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horzAnchor="margin" w:tblpXSpec="right" w:tblpY="495"/>
        <w:tblW w:w="0" w:type="auto"/>
        <w:tblInd w:w="0" w:type="dxa"/>
        <w:tblLayout w:type="autofit"/>
        <w:tblCellMar>
          <w:top w:w="0" w:type="dxa"/>
          <w:left w:w="108" w:type="dxa"/>
          <w:bottom w:w="0" w:type="dxa"/>
          <w:right w:w="108" w:type="dxa"/>
        </w:tblCellMar>
      </w:tblPr>
      <w:tblGrid>
        <w:gridCol w:w="222"/>
      </w:tblGrid>
      <w:tr w14:paraId="52B96282">
        <w:tblPrEx>
          <w:tblCellMar>
            <w:top w:w="0" w:type="dxa"/>
            <w:left w:w="108" w:type="dxa"/>
            <w:bottom w:w="0" w:type="dxa"/>
            <w:right w:w="108" w:type="dxa"/>
          </w:tblCellMar>
        </w:tblPrEx>
        <w:tc>
          <w:tcPr>
            <w:tcW w:w="0" w:type="auto"/>
          </w:tcPr>
          <w:p w14:paraId="62E0C9C4">
            <w:pPr>
              <w:spacing w:after="0" w:line="240" w:lineRule="auto"/>
              <w:rPr>
                <w:rFonts w:ascii="Sylfaen" w:hAnsi="Sylfaen" w:cs="Times New Roman"/>
                <w:sz w:val="24"/>
                <w:szCs w:val="24"/>
              </w:rPr>
            </w:pPr>
          </w:p>
          <w:p w14:paraId="64A93E0A">
            <w:pPr>
              <w:spacing w:after="0" w:line="240" w:lineRule="auto"/>
              <w:rPr>
                <w:rFonts w:ascii="Sylfaen" w:hAnsi="Sylfaen" w:cs="Times New Roman"/>
                <w:sz w:val="24"/>
                <w:szCs w:val="24"/>
              </w:rPr>
            </w:pPr>
          </w:p>
          <w:p w14:paraId="4BBDFDAB">
            <w:pPr>
              <w:spacing w:after="0" w:line="240" w:lineRule="auto"/>
              <w:rPr>
                <w:rFonts w:ascii="Sylfaen" w:hAnsi="Sylfaen" w:cs="Times New Roman"/>
                <w:sz w:val="24"/>
                <w:szCs w:val="24"/>
              </w:rPr>
            </w:pPr>
          </w:p>
        </w:tc>
      </w:tr>
    </w:tbl>
    <w:p w14:paraId="2D0509D1">
      <w:pPr>
        <w:rPr>
          <w:color w:val="FF0000"/>
        </w:rPr>
      </w:pPr>
    </w:p>
    <w:p w14:paraId="355662AE">
      <w:pPr>
        <w:rPr>
          <w:color w:val="FF0000"/>
        </w:rPr>
      </w:pPr>
    </w:p>
    <w:p w14:paraId="4E147930">
      <w:pPr>
        <w:rPr>
          <w:color w:val="FF0000"/>
        </w:rPr>
      </w:pPr>
    </w:p>
    <w:p w14:paraId="027A0753"/>
    <w:p w14:paraId="1E77A950"/>
    <w:p w14:paraId="6FA71158"/>
    <w:p w14:paraId="77513F0C">
      <w:pPr>
        <w:jc w:val="center"/>
      </w:pPr>
    </w:p>
    <w:p w14:paraId="02ECA6B9">
      <w:pPr>
        <w:jc w:val="center"/>
      </w:pPr>
    </w:p>
    <w:p w14:paraId="4BC4C852">
      <w:pPr>
        <w:jc w:val="center"/>
      </w:pPr>
    </w:p>
    <w:p w14:paraId="5745C5B6">
      <w:pPr>
        <w:jc w:val="center"/>
      </w:pPr>
    </w:p>
    <w:p w14:paraId="2ABEB262">
      <w:pPr>
        <w:jc w:val="center"/>
      </w:pPr>
    </w:p>
    <w:p w14:paraId="70CE1637">
      <w:pPr>
        <w:jc w:val="center"/>
        <w:rPr>
          <w:rFonts w:ascii="Times New Roman" w:hAnsi="Times New Roman" w:cs="Times New Roman"/>
          <w:sz w:val="24"/>
          <w:szCs w:val="24"/>
        </w:rPr>
      </w:pPr>
    </w:p>
    <w:p w14:paraId="2D373A29">
      <w:pPr>
        <w:spacing w:after="0" w:line="204"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ДОКУМЕНТАЦИЯ </w:t>
      </w:r>
    </w:p>
    <w:p w14:paraId="3ABF0C3D">
      <w:pPr>
        <w:spacing w:after="0" w:line="204" w:lineRule="auto"/>
        <w:contextualSpacing/>
        <w:jc w:val="center"/>
        <w:rPr>
          <w:rFonts w:ascii="Times New Roman" w:hAnsi="Times New Roman" w:cs="Times New Roman"/>
          <w:b/>
          <w:bCs/>
          <w:sz w:val="32"/>
          <w:szCs w:val="32"/>
        </w:rPr>
      </w:pPr>
      <w:r>
        <w:rPr>
          <w:rFonts w:ascii="Times New Roman" w:hAnsi="Times New Roman" w:cs="Times New Roman"/>
          <w:b/>
          <w:sz w:val="32"/>
          <w:szCs w:val="32"/>
        </w:rPr>
        <w:t>право на заключение договора</w:t>
      </w:r>
      <w:r>
        <w:rPr>
          <w:rFonts w:ascii="Sylfaen" w:hAnsi="Sylfaen" w:cs="Times New Roman"/>
          <w:sz w:val="24"/>
          <w:szCs w:val="24"/>
        </w:rPr>
        <w:t xml:space="preserve"> </w:t>
      </w:r>
      <w:r>
        <w:rPr>
          <w:rFonts w:ascii="Times New Roman" w:hAnsi="Times New Roman" w:eastAsia="Times New Roman" w:cs="Times New Roman"/>
          <w:b/>
          <w:color w:val="000000" w:themeColor="text1"/>
          <w:sz w:val="32"/>
          <w:szCs w:val="32"/>
          <w:lang w:eastAsia="ru-RU"/>
          <w14:textFill>
            <w14:solidFill>
              <w14:schemeClr w14:val="tx1"/>
            </w14:solidFill>
          </w14:textFill>
        </w:rPr>
        <w:t xml:space="preserve">аренды </w:t>
      </w:r>
      <w:r>
        <w:rPr>
          <w:rFonts w:ascii="Times New Roman" w:hAnsi="Times New Roman" w:cs="Times New Roman"/>
          <w:b/>
          <w:sz w:val="32"/>
          <w:szCs w:val="32"/>
        </w:rPr>
        <w:t>движимого имущества –</w:t>
      </w:r>
      <w:r>
        <w:rPr>
          <w:rFonts w:ascii="Times New Roman" w:hAnsi="Times New Roman" w:cs="Times New Roman"/>
          <w:b/>
          <w:bCs/>
          <w:sz w:val="32"/>
          <w:szCs w:val="32"/>
        </w:rPr>
        <w:t xml:space="preserve"> нестационарного торгового объекта (киоск)</w:t>
      </w:r>
    </w:p>
    <w:p w14:paraId="4E4555BA">
      <w:pPr>
        <w:spacing w:after="0" w:line="204" w:lineRule="auto"/>
        <w:contextualSpacing/>
        <w:jc w:val="center"/>
        <w:rPr>
          <w:rFonts w:ascii="Sylfaen" w:hAnsi="Sylfaen"/>
        </w:rPr>
      </w:pPr>
    </w:p>
    <w:p w14:paraId="54F6AB0B">
      <w:pPr>
        <w:spacing w:after="0" w:line="204" w:lineRule="auto"/>
        <w:contextualSpacing/>
        <w:jc w:val="center"/>
        <w:rPr>
          <w:rFonts w:ascii="Sylfaen" w:hAnsi="Sylfaen"/>
        </w:rPr>
      </w:pPr>
    </w:p>
    <w:p w14:paraId="160CA31C">
      <w:pPr>
        <w:spacing w:after="0" w:line="204" w:lineRule="auto"/>
        <w:contextualSpacing/>
        <w:jc w:val="center"/>
        <w:rPr>
          <w:rFonts w:ascii="Sylfaen" w:hAnsi="Sylfaen"/>
        </w:rPr>
      </w:pPr>
    </w:p>
    <w:p w14:paraId="7DDA220A">
      <w:pPr>
        <w:spacing w:after="0" w:line="204" w:lineRule="auto"/>
        <w:contextualSpacing/>
        <w:jc w:val="center"/>
        <w:rPr>
          <w:rFonts w:ascii="Sylfaen" w:hAnsi="Sylfaen"/>
        </w:rPr>
      </w:pPr>
    </w:p>
    <w:p w14:paraId="3458D4AB">
      <w:pPr>
        <w:spacing w:after="0" w:line="204" w:lineRule="auto"/>
        <w:contextualSpacing/>
        <w:jc w:val="center"/>
        <w:rPr>
          <w:rFonts w:ascii="Sylfaen" w:hAnsi="Sylfaen"/>
        </w:rPr>
      </w:pPr>
    </w:p>
    <w:p w14:paraId="4EE3617D">
      <w:pPr>
        <w:spacing w:after="0" w:line="204" w:lineRule="auto"/>
        <w:contextualSpacing/>
        <w:jc w:val="center"/>
        <w:rPr>
          <w:rFonts w:ascii="Sylfaen" w:hAnsi="Sylfaen"/>
        </w:rPr>
      </w:pPr>
    </w:p>
    <w:p w14:paraId="041FC930">
      <w:pPr>
        <w:spacing w:after="0" w:line="204" w:lineRule="auto"/>
        <w:contextualSpacing/>
        <w:jc w:val="center"/>
        <w:rPr>
          <w:rFonts w:ascii="Sylfaen" w:hAnsi="Sylfaen"/>
        </w:rPr>
      </w:pPr>
    </w:p>
    <w:p w14:paraId="5275E292">
      <w:pPr>
        <w:spacing w:after="0" w:line="204" w:lineRule="auto"/>
        <w:contextualSpacing/>
        <w:jc w:val="center"/>
        <w:rPr>
          <w:rFonts w:ascii="Sylfaen" w:hAnsi="Sylfaen"/>
        </w:rPr>
      </w:pPr>
    </w:p>
    <w:p w14:paraId="0F81D45B">
      <w:pPr>
        <w:spacing w:after="0" w:line="204" w:lineRule="auto"/>
        <w:contextualSpacing/>
        <w:jc w:val="center"/>
        <w:rPr>
          <w:rFonts w:ascii="Sylfaen" w:hAnsi="Sylfaen"/>
        </w:rPr>
      </w:pPr>
    </w:p>
    <w:p w14:paraId="02BC6E52">
      <w:pPr>
        <w:spacing w:after="0" w:line="204" w:lineRule="auto"/>
        <w:contextualSpacing/>
        <w:jc w:val="center"/>
        <w:rPr>
          <w:rFonts w:ascii="Sylfaen" w:hAnsi="Sylfaen"/>
        </w:rPr>
      </w:pPr>
    </w:p>
    <w:p w14:paraId="11E0E94D">
      <w:pPr>
        <w:spacing w:after="0" w:line="204" w:lineRule="auto"/>
        <w:contextualSpacing/>
        <w:jc w:val="center"/>
        <w:rPr>
          <w:rFonts w:ascii="Sylfaen" w:hAnsi="Sylfaen" w:cs="Times New Roman"/>
          <w:sz w:val="24"/>
          <w:szCs w:val="24"/>
        </w:rPr>
      </w:pPr>
    </w:p>
    <w:p w14:paraId="7C62FA93">
      <w:pPr>
        <w:spacing w:after="0" w:line="204" w:lineRule="auto"/>
        <w:contextualSpacing/>
        <w:jc w:val="center"/>
        <w:rPr>
          <w:rFonts w:ascii="Sylfaen" w:hAnsi="Sylfaen" w:cs="Times New Roman"/>
          <w:sz w:val="24"/>
          <w:szCs w:val="24"/>
        </w:rPr>
      </w:pPr>
    </w:p>
    <w:p w14:paraId="7C33D4CE">
      <w:pPr>
        <w:spacing w:after="0" w:line="204" w:lineRule="auto"/>
        <w:contextualSpacing/>
        <w:jc w:val="center"/>
        <w:rPr>
          <w:rFonts w:ascii="Sylfaen" w:hAnsi="Sylfaen" w:cs="Times New Roman"/>
          <w:sz w:val="24"/>
          <w:szCs w:val="24"/>
        </w:rPr>
      </w:pPr>
    </w:p>
    <w:p w14:paraId="6B77E954">
      <w:pPr>
        <w:spacing w:after="0" w:line="204" w:lineRule="auto"/>
        <w:contextualSpacing/>
        <w:jc w:val="center"/>
        <w:rPr>
          <w:rFonts w:ascii="Sylfaen" w:hAnsi="Sylfaen" w:cs="Times New Roman"/>
          <w:sz w:val="24"/>
          <w:szCs w:val="24"/>
        </w:rPr>
      </w:pPr>
    </w:p>
    <w:p w14:paraId="723F3D83">
      <w:pPr>
        <w:spacing w:after="0" w:line="204" w:lineRule="auto"/>
        <w:contextualSpacing/>
        <w:jc w:val="center"/>
        <w:rPr>
          <w:rFonts w:ascii="Sylfaen" w:hAnsi="Sylfaen" w:cs="Times New Roman"/>
          <w:sz w:val="24"/>
          <w:szCs w:val="24"/>
        </w:rPr>
      </w:pPr>
    </w:p>
    <w:p w14:paraId="7F27D07C">
      <w:pPr>
        <w:spacing w:after="0" w:line="204" w:lineRule="auto"/>
        <w:contextualSpacing/>
        <w:jc w:val="center"/>
        <w:rPr>
          <w:rFonts w:ascii="Sylfaen" w:hAnsi="Sylfaen" w:cs="Times New Roman"/>
          <w:sz w:val="24"/>
          <w:szCs w:val="24"/>
        </w:rPr>
      </w:pPr>
    </w:p>
    <w:p w14:paraId="357615AA">
      <w:pPr>
        <w:spacing w:after="0" w:line="204" w:lineRule="auto"/>
        <w:contextualSpacing/>
        <w:jc w:val="center"/>
        <w:rPr>
          <w:rFonts w:ascii="Sylfaen" w:hAnsi="Sylfaen" w:cs="Times New Roman"/>
          <w:sz w:val="24"/>
          <w:szCs w:val="24"/>
        </w:rPr>
      </w:pPr>
    </w:p>
    <w:p w14:paraId="0E29F4E6">
      <w:pPr>
        <w:spacing w:after="0" w:line="204" w:lineRule="auto"/>
        <w:contextualSpacing/>
        <w:jc w:val="center"/>
        <w:rPr>
          <w:rFonts w:ascii="Sylfaen" w:hAnsi="Sylfaen" w:cs="Times New Roman"/>
          <w:sz w:val="24"/>
          <w:szCs w:val="24"/>
        </w:rPr>
      </w:pPr>
    </w:p>
    <w:p w14:paraId="7AA4E2BC">
      <w:pPr>
        <w:spacing w:after="0" w:line="204" w:lineRule="auto"/>
        <w:contextualSpacing/>
        <w:jc w:val="center"/>
        <w:rPr>
          <w:rFonts w:ascii="Sylfaen" w:hAnsi="Sylfaen" w:cs="Times New Roman"/>
          <w:sz w:val="24"/>
          <w:szCs w:val="24"/>
        </w:rPr>
      </w:pPr>
    </w:p>
    <w:p w14:paraId="229B3591">
      <w:pPr>
        <w:spacing w:after="0" w:line="204" w:lineRule="auto"/>
        <w:contextualSpacing/>
        <w:jc w:val="center"/>
        <w:rPr>
          <w:rFonts w:ascii="Sylfaen" w:hAnsi="Sylfaen" w:cs="Times New Roman"/>
          <w:sz w:val="24"/>
          <w:szCs w:val="24"/>
        </w:rPr>
      </w:pPr>
    </w:p>
    <w:p w14:paraId="3762CB7A">
      <w:pPr>
        <w:spacing w:after="0" w:line="204" w:lineRule="auto"/>
        <w:contextualSpacing/>
        <w:jc w:val="center"/>
        <w:rPr>
          <w:rFonts w:ascii="Sylfaen" w:hAnsi="Sylfaen" w:cs="Times New Roman"/>
          <w:sz w:val="24"/>
          <w:szCs w:val="24"/>
        </w:rPr>
      </w:pPr>
    </w:p>
    <w:p w14:paraId="6424CBF4">
      <w:pPr>
        <w:spacing w:after="0" w:line="204" w:lineRule="auto"/>
        <w:contextualSpacing/>
        <w:jc w:val="center"/>
        <w:rPr>
          <w:rFonts w:ascii="Sylfaen" w:hAnsi="Sylfaen" w:cs="Times New Roman"/>
          <w:sz w:val="24"/>
          <w:szCs w:val="24"/>
        </w:rPr>
      </w:pPr>
    </w:p>
    <w:p w14:paraId="72B1382A">
      <w:pPr>
        <w:spacing w:after="0" w:line="204" w:lineRule="auto"/>
        <w:contextualSpacing/>
        <w:jc w:val="center"/>
        <w:rPr>
          <w:rFonts w:ascii="Sylfaen" w:hAnsi="Sylfaen" w:cs="Times New Roman"/>
          <w:sz w:val="24"/>
          <w:szCs w:val="24"/>
        </w:rPr>
      </w:pPr>
    </w:p>
    <w:p w14:paraId="13C48C03">
      <w:pPr>
        <w:spacing w:after="0" w:line="204" w:lineRule="auto"/>
        <w:contextualSpacing/>
        <w:jc w:val="center"/>
        <w:rPr>
          <w:rFonts w:ascii="Sylfaen" w:hAnsi="Sylfaen" w:cs="Times New Roman"/>
          <w:sz w:val="24"/>
          <w:szCs w:val="24"/>
        </w:rPr>
      </w:pPr>
    </w:p>
    <w:p w14:paraId="763C002A">
      <w:pPr>
        <w:spacing w:after="0" w:line="204" w:lineRule="auto"/>
        <w:contextualSpacing/>
        <w:jc w:val="center"/>
        <w:rPr>
          <w:rFonts w:ascii="Sylfaen" w:hAnsi="Sylfaen" w:cs="Times New Roman"/>
          <w:sz w:val="24"/>
          <w:szCs w:val="24"/>
        </w:rPr>
      </w:pPr>
    </w:p>
    <w:p w14:paraId="76DF4A7C">
      <w:pPr>
        <w:spacing w:after="0" w:line="204" w:lineRule="auto"/>
        <w:contextualSpacing/>
        <w:jc w:val="center"/>
        <w:rPr>
          <w:rFonts w:ascii="Sylfaen" w:hAnsi="Sylfaen" w:cs="Times New Roman"/>
          <w:sz w:val="24"/>
          <w:szCs w:val="24"/>
        </w:rPr>
      </w:pPr>
    </w:p>
    <w:p w14:paraId="6F39615E">
      <w:pPr>
        <w:spacing w:after="0" w:line="204" w:lineRule="auto"/>
        <w:contextualSpacing/>
        <w:jc w:val="center"/>
        <w:rPr>
          <w:rFonts w:ascii="Sylfaen" w:hAnsi="Sylfaen" w:cs="Times New Roman"/>
          <w:sz w:val="24"/>
          <w:szCs w:val="24"/>
        </w:rPr>
      </w:pPr>
    </w:p>
    <w:p w14:paraId="075949C4">
      <w:pPr>
        <w:spacing w:after="0" w:line="204" w:lineRule="auto"/>
        <w:contextualSpacing/>
        <w:jc w:val="center"/>
        <w:rPr>
          <w:rFonts w:ascii="Sylfaen" w:hAnsi="Sylfaen" w:cs="Times New Roman"/>
          <w:sz w:val="24"/>
          <w:szCs w:val="24"/>
        </w:rPr>
      </w:pPr>
      <w:r>
        <w:rPr>
          <w:rFonts w:ascii="Sylfaen" w:hAnsi="Sylfaen" w:cs="Times New Roman"/>
          <w:sz w:val="24"/>
          <w:szCs w:val="24"/>
        </w:rPr>
        <w:t>г. Красноярск, 202</w:t>
      </w:r>
      <w:r>
        <w:rPr>
          <w:rFonts w:hint="default" w:ascii="Sylfaen" w:hAnsi="Sylfaen" w:cs="Times New Roman"/>
          <w:sz w:val="24"/>
          <w:szCs w:val="24"/>
          <w:lang w:val="ru-RU"/>
        </w:rPr>
        <w:t>6</w:t>
      </w:r>
      <w:r>
        <w:rPr>
          <w:rFonts w:ascii="Sylfaen" w:hAnsi="Sylfaen" w:cs="Times New Roman"/>
          <w:sz w:val="24"/>
          <w:szCs w:val="24"/>
        </w:rPr>
        <w:t xml:space="preserve"> год</w:t>
      </w:r>
    </w:p>
    <w:p w14:paraId="076F8600">
      <w:pPr>
        <w:spacing w:after="0" w:line="204" w:lineRule="auto"/>
        <w:contextualSpacing/>
        <w:rPr>
          <w:rFonts w:ascii="Sylfaen" w:hAnsi="Sylfaen"/>
          <w:b/>
        </w:rPr>
      </w:pPr>
    </w:p>
    <w:p w14:paraId="5C745E67">
      <w:pPr>
        <w:rPr>
          <w:rFonts w:ascii="Sylfaen" w:hAnsi="Sylfaen" w:cs="Times New Roman"/>
          <w:b/>
          <w:bCs/>
          <w:sz w:val="24"/>
          <w:szCs w:val="24"/>
        </w:rPr>
      </w:pPr>
      <w:r>
        <w:rPr>
          <w:rFonts w:ascii="Sylfaen" w:hAnsi="Sylfaen" w:cs="Times New Roman"/>
          <w:b/>
          <w:bCs/>
          <w:sz w:val="24"/>
          <w:szCs w:val="24"/>
        </w:rPr>
        <w:br w:type="page"/>
      </w:r>
    </w:p>
    <w:p w14:paraId="77567C4B">
      <w:pPr>
        <w:spacing w:after="0" w:line="204" w:lineRule="auto"/>
        <w:contextualSpacing/>
        <w:jc w:val="center"/>
        <w:rPr>
          <w:rFonts w:ascii="Times New Roman" w:hAnsi="Times New Roman" w:cs="Times New Roman"/>
          <w:b/>
          <w:sz w:val="32"/>
          <w:szCs w:val="32"/>
        </w:rPr>
      </w:pPr>
      <w:r>
        <w:rPr>
          <w:rFonts w:ascii="Sylfaen" w:hAnsi="Sylfaen" w:cs="Times New Roman"/>
          <w:b/>
          <w:bCs/>
          <w:sz w:val="24"/>
          <w:szCs w:val="24"/>
        </w:rPr>
        <w:t xml:space="preserve">ИЗВЕЩЕНИЕ </w:t>
      </w:r>
      <w:r>
        <w:rPr>
          <w:rFonts w:ascii="Sylfaen" w:hAnsi="Sylfaen" w:cs="Times New Roman"/>
          <w:b/>
          <w:bCs/>
          <w:sz w:val="24"/>
          <w:szCs w:val="24"/>
        </w:rPr>
        <w:br w:type="textWrapping"/>
      </w:r>
      <w:r>
        <w:rPr>
          <w:rFonts w:ascii="Times New Roman" w:hAnsi="Times New Roman" w:cs="Times New Roman"/>
          <w:b/>
          <w:sz w:val="32"/>
          <w:szCs w:val="32"/>
        </w:rPr>
        <w:t>право на заключение договора</w:t>
      </w:r>
      <w:r>
        <w:rPr>
          <w:rFonts w:ascii="Sylfaen" w:hAnsi="Sylfaen" w:cs="Times New Roman"/>
          <w:sz w:val="24"/>
          <w:szCs w:val="24"/>
        </w:rPr>
        <w:t xml:space="preserve"> </w:t>
      </w:r>
      <w:r>
        <w:rPr>
          <w:rFonts w:ascii="Times New Roman" w:hAnsi="Times New Roman" w:eastAsia="Times New Roman" w:cs="Times New Roman"/>
          <w:b/>
          <w:color w:val="000000" w:themeColor="text1"/>
          <w:sz w:val="32"/>
          <w:szCs w:val="32"/>
          <w:lang w:eastAsia="ru-RU"/>
          <w14:textFill>
            <w14:solidFill>
              <w14:schemeClr w14:val="tx1"/>
            </w14:solidFill>
          </w14:textFill>
        </w:rPr>
        <w:t xml:space="preserve">аренды </w:t>
      </w:r>
      <w:r>
        <w:rPr>
          <w:rFonts w:ascii="Times New Roman" w:hAnsi="Times New Roman" w:cs="Times New Roman"/>
          <w:b/>
          <w:sz w:val="32"/>
          <w:szCs w:val="32"/>
        </w:rPr>
        <w:t>движимого имущества –</w:t>
      </w:r>
      <w:r>
        <w:rPr>
          <w:rFonts w:ascii="Times New Roman" w:hAnsi="Times New Roman" w:cs="Times New Roman"/>
          <w:b/>
          <w:bCs/>
          <w:sz w:val="32"/>
          <w:szCs w:val="32"/>
        </w:rPr>
        <w:t xml:space="preserve"> нестационарного торгового объекта (киоск)</w:t>
      </w:r>
    </w:p>
    <w:p w14:paraId="4BEB3225">
      <w:pPr>
        <w:spacing w:after="0" w:line="204" w:lineRule="auto"/>
        <w:contextualSpacing/>
        <w:jc w:val="center"/>
        <w:rPr>
          <w:rFonts w:ascii="Sylfaen" w:hAnsi="Sylfaen"/>
          <w:b/>
          <w:sz w:val="28"/>
          <w:szCs w:val="28"/>
        </w:rPr>
      </w:pPr>
    </w:p>
    <w:p w14:paraId="18EF9AAC">
      <w:pPr>
        <w:autoSpaceDE w:val="0"/>
        <w:autoSpaceDN w:val="0"/>
        <w:adjustRightInd w:val="0"/>
        <w:spacing w:after="0" w:line="204" w:lineRule="auto"/>
        <w:ind w:firstLine="567"/>
        <w:contextualSpacing/>
        <w:jc w:val="center"/>
        <w:rPr>
          <w:rFonts w:ascii="Sylfaen" w:hAnsi="Sylfaen" w:cs="Times New Roman"/>
          <w:b/>
          <w:bCs/>
          <w:sz w:val="24"/>
          <w:szCs w:val="24"/>
        </w:rPr>
      </w:pPr>
    </w:p>
    <w:p w14:paraId="3B0D7B2C">
      <w:pPr>
        <w:autoSpaceDE w:val="0"/>
        <w:autoSpaceDN w:val="0"/>
        <w:adjustRightInd w:val="0"/>
        <w:spacing w:after="0" w:line="204" w:lineRule="auto"/>
        <w:contextualSpacing/>
        <w:rPr>
          <w:rFonts w:ascii="Sylfaen" w:hAnsi="Sylfaen" w:cs="Times New Roman"/>
          <w:b/>
          <w:bCs/>
          <w:sz w:val="24"/>
          <w:szCs w:val="24"/>
        </w:rPr>
      </w:pPr>
    </w:p>
    <w:tbl>
      <w:tblPr>
        <w:tblStyle w:val="9"/>
        <w:tblW w:w="10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528"/>
        <w:gridCol w:w="6209"/>
      </w:tblGrid>
      <w:tr w14:paraId="4D23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0F3B13CA">
            <w:pPr>
              <w:pStyle w:val="10"/>
              <w:autoSpaceDE w:val="0"/>
              <w:autoSpaceDN w:val="0"/>
              <w:adjustRightInd w:val="0"/>
              <w:spacing w:after="0" w:line="204" w:lineRule="auto"/>
              <w:ind w:left="-113" w:right="-108"/>
              <w:jc w:val="center"/>
              <w:rPr>
                <w:rFonts w:ascii="Sylfaen" w:hAnsi="Sylfaen" w:cs="Times New Roman"/>
                <w:bCs/>
                <w:sz w:val="24"/>
                <w:szCs w:val="24"/>
              </w:rPr>
            </w:pPr>
            <w:r>
              <w:rPr>
                <w:rFonts w:ascii="Sylfaen" w:hAnsi="Sylfaen" w:cs="Times New Roman"/>
                <w:bCs/>
                <w:sz w:val="24"/>
                <w:szCs w:val="24"/>
              </w:rPr>
              <w:t>1.</w:t>
            </w:r>
          </w:p>
        </w:tc>
        <w:tc>
          <w:tcPr>
            <w:tcW w:w="0" w:type="auto"/>
            <w:vAlign w:val="center"/>
          </w:tcPr>
          <w:p w14:paraId="6872E6D3">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1B0E209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Муниципальное автономное учреждение «Красноярский городской парк» (МАУ «Красгорпарк»)</w:t>
            </w:r>
          </w:p>
          <w:p w14:paraId="0804347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Юридический и почтовый адрес: 660069, </w:t>
            </w:r>
            <w:r>
              <w:rPr>
                <w:rFonts w:ascii="Sylfaen" w:hAnsi="Sylfaen" w:cs="Times New Roman"/>
                <w:sz w:val="24"/>
                <w:szCs w:val="24"/>
              </w:rPr>
              <w:br w:type="textWrapping"/>
            </w:r>
            <w:r>
              <w:rPr>
                <w:rFonts w:ascii="Sylfaen" w:hAnsi="Sylfaen" w:cs="Times New Roman"/>
                <w:sz w:val="24"/>
                <w:szCs w:val="24"/>
              </w:rPr>
              <w:t>г. Красноярск, проспект имени газеты «Красноярский рабочий», 59А</w:t>
            </w:r>
          </w:p>
          <w:p w14:paraId="245C9DC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Телефон: +7 (391) 223-68-68</w:t>
            </w:r>
          </w:p>
          <w:p w14:paraId="101CD2A1">
            <w:pPr>
              <w:autoSpaceDE w:val="0"/>
              <w:autoSpaceDN w:val="0"/>
              <w:adjustRightInd w:val="0"/>
              <w:spacing w:after="0" w:line="204" w:lineRule="auto"/>
              <w:contextualSpacing/>
              <w:rPr>
                <w:rFonts w:ascii="Sylfaen" w:hAnsi="Sylfaen" w:cs="Times New Roman"/>
                <w:sz w:val="24"/>
                <w:szCs w:val="24"/>
                <w:u w:val="single"/>
              </w:rPr>
            </w:pP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mail</w:t>
            </w:r>
            <w:r>
              <w:rPr>
                <w:rFonts w:ascii="Sylfaen" w:hAnsi="Sylfaen" w:cs="Times New Roman"/>
                <w:sz w:val="24"/>
                <w:szCs w:val="24"/>
              </w:rPr>
              <w:t xml:space="preserve">: </w:t>
            </w:r>
            <w:r>
              <w:fldChar w:fldCharType="begin"/>
            </w:r>
            <w:r>
              <w:instrText xml:space="preserve"> HYPERLINK "mailto:krasgorpark@mail.ru" </w:instrText>
            </w:r>
            <w:r>
              <w:fldChar w:fldCharType="separate"/>
            </w:r>
            <w:r>
              <w:rPr>
                <w:rStyle w:val="4"/>
                <w:rFonts w:ascii="Sylfaen" w:hAnsi="Sylfaen" w:cs="Times New Roman"/>
                <w:color w:val="auto"/>
                <w:sz w:val="24"/>
                <w:szCs w:val="24"/>
                <w:u w:val="none"/>
                <w:lang w:val="en-US"/>
              </w:rPr>
              <w:t>krasgorpark</w:t>
            </w:r>
            <w:r>
              <w:rPr>
                <w:rStyle w:val="4"/>
                <w:rFonts w:ascii="Sylfaen" w:hAnsi="Sylfaen" w:cs="Times New Roman"/>
                <w:color w:val="auto"/>
                <w:sz w:val="24"/>
                <w:szCs w:val="24"/>
                <w:u w:val="none"/>
              </w:rPr>
              <w:t>@</w:t>
            </w:r>
            <w:r>
              <w:rPr>
                <w:rStyle w:val="4"/>
                <w:rFonts w:ascii="Sylfaen" w:hAnsi="Sylfaen" w:cs="Times New Roman"/>
                <w:color w:val="auto"/>
                <w:sz w:val="24"/>
                <w:szCs w:val="24"/>
                <w:u w:val="none"/>
                <w:lang w:val="en-US"/>
              </w:rPr>
              <w:t>mailkrsk</w:t>
            </w:r>
            <w:r>
              <w:rPr>
                <w:rStyle w:val="4"/>
                <w:rFonts w:ascii="Sylfaen" w:hAnsi="Sylfaen" w:cs="Times New Roman"/>
                <w:color w:val="auto"/>
                <w:sz w:val="24"/>
                <w:szCs w:val="24"/>
                <w:u w:val="none"/>
              </w:rPr>
              <w:t>.</w:t>
            </w:r>
            <w:r>
              <w:rPr>
                <w:rStyle w:val="4"/>
                <w:rFonts w:ascii="Sylfaen" w:hAnsi="Sylfaen" w:cs="Times New Roman"/>
                <w:color w:val="auto"/>
                <w:sz w:val="24"/>
                <w:szCs w:val="24"/>
                <w:u w:val="none"/>
                <w:lang w:val="en-US"/>
              </w:rPr>
              <w:t>ru</w:t>
            </w:r>
            <w:r>
              <w:rPr>
                <w:rStyle w:val="4"/>
                <w:rFonts w:ascii="Sylfaen" w:hAnsi="Sylfaen" w:cs="Times New Roman"/>
                <w:color w:val="auto"/>
                <w:sz w:val="24"/>
                <w:szCs w:val="24"/>
                <w:u w:val="none"/>
                <w:lang w:val="en-US"/>
              </w:rPr>
              <w:fldChar w:fldCharType="end"/>
            </w:r>
          </w:p>
          <w:p w14:paraId="3CC911FA">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 xml:space="preserve">Контактное лицо: </w:t>
            </w:r>
            <w:r>
              <w:rPr>
                <w:rFonts w:ascii="Sylfaen" w:hAnsi="Sylfaen" w:cs="Times New Roman"/>
                <w:sz w:val="24"/>
                <w:szCs w:val="24"/>
              </w:rPr>
              <w:br w:type="textWrapping"/>
            </w:r>
            <w:r>
              <w:rPr>
                <w:rFonts w:ascii="Sylfaen" w:hAnsi="Sylfaen" w:cs="Times New Roman"/>
                <w:sz w:val="24"/>
                <w:szCs w:val="24"/>
              </w:rPr>
              <w:t>Казанцев Евгений Борисович</w:t>
            </w:r>
          </w:p>
          <w:p w14:paraId="08C37319">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 xml:space="preserve">Телефон контактного лица: </w:t>
            </w:r>
            <w:r>
              <w:rPr>
                <w:rFonts w:ascii="Sylfaen" w:hAnsi="Sylfaen" w:cs="Times New Roman"/>
                <w:sz w:val="24"/>
                <w:szCs w:val="24"/>
              </w:rPr>
              <w:br w:type="textWrapping"/>
            </w:r>
            <w:r>
              <w:rPr>
                <w:rFonts w:ascii="Sylfaen" w:hAnsi="Sylfaen" w:cs="Times New Roman"/>
                <w:sz w:val="24"/>
                <w:szCs w:val="24"/>
              </w:rPr>
              <w:t>+7 (391) 223-72-03</w:t>
            </w:r>
            <w:r>
              <w:rPr>
                <w:rFonts w:ascii="Sylfaen" w:hAnsi="Sylfaen" w:cs="Times New Roman"/>
                <w:sz w:val="24"/>
                <w:szCs w:val="24"/>
              </w:rPr>
              <w:br w:type="textWrapping"/>
            </w: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mail</w:t>
            </w:r>
            <w:r>
              <w:rPr>
                <w:rFonts w:ascii="Sylfaen" w:hAnsi="Sylfaen" w:cs="Times New Roman"/>
                <w:sz w:val="24"/>
                <w:szCs w:val="24"/>
              </w:rPr>
              <w:t xml:space="preserve">: </w:t>
            </w: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kazancev</w:t>
            </w:r>
            <w:r>
              <w:rPr>
                <w:rFonts w:ascii="Sylfaen" w:hAnsi="Sylfaen" w:cs="Times New Roman"/>
                <w:sz w:val="24"/>
                <w:szCs w:val="24"/>
              </w:rPr>
              <w:t>@</w:t>
            </w:r>
            <w:r>
              <w:rPr>
                <w:rFonts w:ascii="Sylfaen" w:hAnsi="Sylfaen" w:cs="Times New Roman"/>
                <w:sz w:val="24"/>
                <w:szCs w:val="24"/>
                <w:lang w:val="en-US"/>
              </w:rPr>
              <w:t>krasgorpark</w:t>
            </w:r>
            <w:r>
              <w:rPr>
                <w:rFonts w:ascii="Sylfaen" w:hAnsi="Sylfaen" w:cs="Times New Roman"/>
                <w:sz w:val="24"/>
                <w:szCs w:val="24"/>
              </w:rPr>
              <w:t>.</w:t>
            </w:r>
            <w:r>
              <w:rPr>
                <w:rFonts w:ascii="Sylfaen" w:hAnsi="Sylfaen" w:cs="Times New Roman"/>
                <w:sz w:val="24"/>
                <w:szCs w:val="24"/>
                <w:lang w:val="en-US"/>
              </w:rPr>
              <w:t>ru</w:t>
            </w:r>
          </w:p>
        </w:tc>
      </w:tr>
      <w:tr w14:paraId="0762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5C66A8FB">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2.</w:t>
            </w:r>
          </w:p>
        </w:tc>
        <w:tc>
          <w:tcPr>
            <w:tcW w:w="0" w:type="auto"/>
            <w:vAlign w:val="center"/>
          </w:tcPr>
          <w:p w14:paraId="696D8B4F">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Предмет аукциона</w:t>
            </w:r>
          </w:p>
        </w:tc>
        <w:tc>
          <w:tcPr>
            <w:tcW w:w="0" w:type="auto"/>
          </w:tcPr>
          <w:p w14:paraId="2A8645A5">
            <w:pPr>
              <w:spacing w:after="0" w:line="204" w:lineRule="auto"/>
              <w:contextualSpacing/>
              <w:rPr>
                <w:rFonts w:ascii="Times New Roman" w:hAnsi="Times New Roman" w:cs="Times New Roman"/>
                <w:sz w:val="24"/>
                <w:szCs w:val="24"/>
              </w:rPr>
            </w:pPr>
            <w:r>
              <w:rPr>
                <w:rFonts w:ascii="Times New Roman" w:hAnsi="Times New Roman" w:cs="Times New Roman"/>
                <w:sz w:val="24"/>
                <w:szCs w:val="24"/>
              </w:rPr>
              <w:t xml:space="preserve">право на заключение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7C2A8CA6">
            <w:pPr>
              <w:tabs>
                <w:tab w:val="left" w:pos="520"/>
              </w:tabs>
              <w:autoSpaceDE w:val="0"/>
              <w:autoSpaceDN w:val="0"/>
              <w:spacing w:after="0" w:line="204" w:lineRule="auto"/>
              <w:contextualSpacing/>
              <w:rPr>
                <w:rFonts w:ascii="Sylfaen" w:hAnsi="Sylfaen" w:cs="Times New Roman"/>
                <w:sz w:val="24"/>
                <w:szCs w:val="24"/>
              </w:rPr>
            </w:pPr>
          </w:p>
        </w:tc>
      </w:tr>
      <w:tr w14:paraId="592E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739E651C">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3.</w:t>
            </w:r>
          </w:p>
        </w:tc>
        <w:tc>
          <w:tcPr>
            <w:tcW w:w="0" w:type="auto"/>
            <w:vAlign w:val="center"/>
          </w:tcPr>
          <w:p w14:paraId="1E99D238">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Объект аукциона, место расположения</w:t>
            </w:r>
          </w:p>
        </w:tc>
        <w:tc>
          <w:tcPr>
            <w:tcW w:w="0" w:type="auto"/>
          </w:tcPr>
          <w:p w14:paraId="4DB80404">
            <w:pPr>
              <w:shd w:val="clear" w:color="auto" w:fill="FFFFFF"/>
              <w:tabs>
                <w:tab w:val="left" w:pos="1134"/>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Sylfaen" w:hAnsi="Sylfaen" w:cs="Times New Roman"/>
                <w:sz w:val="24"/>
                <w:szCs w:val="24"/>
              </w:rPr>
              <w:t>Движимое имущество  по адресу:</w:t>
            </w:r>
            <w:r>
              <w:rPr>
                <w:color w:val="000000" w:themeColor="text1"/>
                <w:sz w:val="24"/>
                <w:szCs w:val="24"/>
                <w14:textFill>
                  <w14:solidFill>
                    <w14:schemeClr w14:val="tx1"/>
                  </w14:solidFill>
                </w14:textFill>
              </w:rPr>
              <w:t xml:space="preserve"> : </w:t>
            </w:r>
            <w:r>
              <w:rPr>
                <w:rFonts w:ascii="Times New Roman" w:hAnsi="Times New Roman" w:cs="Times New Roman"/>
                <w:sz w:val="24"/>
                <w:szCs w:val="24"/>
              </w:rPr>
              <w:t xml:space="preserve">г. Красноярск, между ул. Терешковой-ул. Николаева, сквер «Космонавтов» </w:t>
            </w:r>
          </w:p>
          <w:p w14:paraId="0E226951">
            <w:pPr>
              <w:shd w:val="clear" w:color="auto" w:fill="FFFFFF"/>
              <w:tabs>
                <w:tab w:val="left" w:pos="1134"/>
              </w:tabs>
              <w:spacing w:after="0" w:line="240" w:lineRule="auto"/>
              <w:jc w:val="both"/>
              <w:rPr>
                <w:color w:val="000000" w:themeColor="text1"/>
                <w:sz w:val="24"/>
                <w:szCs w:val="24"/>
                <w14:textFill>
                  <w14:solidFill>
                    <w14:schemeClr w14:val="tx1"/>
                  </w14:solidFill>
                </w14:textFill>
              </w:rPr>
            </w:pPr>
          </w:p>
        </w:tc>
      </w:tr>
      <w:tr w14:paraId="49B4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7A3AC1D2">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4.</w:t>
            </w:r>
          </w:p>
        </w:tc>
        <w:tc>
          <w:tcPr>
            <w:tcW w:w="0" w:type="auto"/>
            <w:vAlign w:val="center"/>
          </w:tcPr>
          <w:p w14:paraId="3B2A88FB">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Целевое назначение</w:t>
            </w:r>
          </w:p>
        </w:tc>
        <w:tc>
          <w:tcPr>
            <w:tcW w:w="0" w:type="auto"/>
          </w:tcPr>
          <w:p w14:paraId="69D5CA0A">
            <w:pPr>
              <w:shd w:val="clear" w:color="auto" w:fill="FFFFFF"/>
              <w:tabs>
                <w:tab w:val="left" w:pos="1134"/>
              </w:tabs>
              <w:spacing w:after="0" w:line="240" w:lineRule="auto"/>
              <w:jc w:val="both"/>
              <w:rPr>
                <w:rFonts w:ascii="Sylfaen" w:hAnsi="Sylfaen" w:cs="Times New Roman"/>
                <w:bCs/>
                <w:sz w:val="24"/>
                <w:szCs w:val="24"/>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Аренда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нестационарный торговый объект (киоск)</w:t>
            </w:r>
          </w:p>
        </w:tc>
      </w:tr>
      <w:tr w14:paraId="545E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3ADE4533">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5.</w:t>
            </w:r>
          </w:p>
        </w:tc>
        <w:tc>
          <w:tcPr>
            <w:tcW w:w="0" w:type="auto"/>
            <w:vAlign w:val="center"/>
          </w:tcPr>
          <w:p w14:paraId="7C118DF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 xml:space="preserve">Начальная (минимальная) цена договора (цена лота) за право владения и (или) пользования объектом аукциона </w:t>
            </w:r>
          </w:p>
        </w:tc>
        <w:tc>
          <w:tcPr>
            <w:tcW w:w="0" w:type="auto"/>
          </w:tcPr>
          <w:p w14:paraId="487F3D47">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6</w:t>
            </w:r>
            <w:r>
              <w:rPr>
                <w:rFonts w:hint="default" w:ascii="Sylfaen" w:hAnsi="Sylfaen" w:cs="Times New Roman"/>
                <w:bCs/>
                <w:sz w:val="24"/>
                <w:szCs w:val="24"/>
                <w:lang w:val="ru-RU"/>
              </w:rPr>
              <w:t>24</w:t>
            </w:r>
            <w:r>
              <w:rPr>
                <w:rFonts w:ascii="Sylfaen" w:hAnsi="Sylfaen" w:cs="Times New Roman"/>
                <w:bCs/>
                <w:sz w:val="24"/>
                <w:szCs w:val="24"/>
              </w:rPr>
              <w:t xml:space="preserve"> 000 (шестьсот </w:t>
            </w:r>
            <w:r>
              <w:rPr>
                <w:rFonts w:ascii="Sylfaen" w:hAnsi="Sylfaen" w:cs="Times New Roman"/>
                <w:bCs/>
                <w:sz w:val="24"/>
                <w:szCs w:val="24"/>
                <w:lang w:val="ru-RU"/>
              </w:rPr>
              <w:t>двадцать</w:t>
            </w:r>
            <w:r>
              <w:rPr>
                <w:rFonts w:hint="default" w:ascii="Sylfaen" w:hAnsi="Sylfaen" w:cs="Times New Roman"/>
                <w:bCs/>
                <w:sz w:val="24"/>
                <w:szCs w:val="24"/>
                <w:lang w:val="ru-RU"/>
              </w:rPr>
              <w:t xml:space="preserve"> четыре</w:t>
            </w:r>
            <w:r>
              <w:rPr>
                <w:rFonts w:ascii="Sylfaen" w:hAnsi="Sylfaen" w:cs="Times New Roman"/>
                <w:bCs/>
                <w:sz w:val="24"/>
                <w:szCs w:val="24"/>
              </w:rPr>
              <w:t xml:space="preserve"> тысяч</w:t>
            </w:r>
            <w:r>
              <w:rPr>
                <w:rFonts w:ascii="Sylfaen" w:hAnsi="Sylfaen" w:cs="Times New Roman"/>
                <w:bCs/>
                <w:sz w:val="24"/>
                <w:szCs w:val="24"/>
                <w:lang w:val="ru-RU"/>
              </w:rPr>
              <w:t>и</w:t>
            </w:r>
            <w:r>
              <w:rPr>
                <w:rFonts w:ascii="Sylfaen" w:hAnsi="Sylfaen" w:cs="Times New Roman"/>
                <w:bCs/>
                <w:sz w:val="24"/>
                <w:szCs w:val="24"/>
              </w:rPr>
              <w:t>) рублей 0</w:t>
            </w:r>
            <w:r>
              <w:rPr>
                <w:rFonts w:ascii="Sylfaen" w:hAnsi="Sylfaen" w:cs="Times New Roman"/>
                <w:b/>
                <w:bCs/>
                <w:sz w:val="24"/>
                <w:szCs w:val="24"/>
              </w:rPr>
              <w:t>0</w:t>
            </w:r>
            <w:r>
              <w:rPr>
                <w:rFonts w:ascii="Sylfaen" w:hAnsi="Sylfaen" w:cs="Times New Roman"/>
                <w:bCs/>
                <w:sz w:val="24"/>
                <w:szCs w:val="24"/>
              </w:rPr>
              <w:t xml:space="preserve"> копеек</w:t>
            </w:r>
            <w:r>
              <w:rPr>
                <w:rFonts w:ascii="Sylfaen" w:hAnsi="Sylfaen" w:cs="Times New Roman"/>
                <w:bCs/>
                <w:sz w:val="24"/>
                <w:szCs w:val="24"/>
              </w:rPr>
              <w:softHyphen/>
            </w:r>
            <w:r>
              <w:rPr>
                <w:rFonts w:ascii="Sylfaen" w:hAnsi="Sylfaen" w:cs="Times New Roman"/>
                <w:bCs/>
                <w:sz w:val="24"/>
                <w:szCs w:val="24"/>
              </w:rPr>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в том числе НДС.</w:t>
            </w:r>
          </w:p>
        </w:tc>
      </w:tr>
      <w:tr w14:paraId="65DB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4E596474">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6.</w:t>
            </w:r>
          </w:p>
        </w:tc>
        <w:tc>
          <w:tcPr>
            <w:tcW w:w="0" w:type="auto"/>
            <w:vAlign w:val="center"/>
          </w:tcPr>
          <w:p w14:paraId="566F9A52">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действия договора</w:t>
            </w:r>
          </w:p>
        </w:tc>
        <w:tc>
          <w:tcPr>
            <w:tcW w:w="0" w:type="auto"/>
          </w:tcPr>
          <w:p w14:paraId="12801003">
            <w:pPr>
              <w:autoSpaceDE w:val="0"/>
              <w:autoSpaceDN w:val="0"/>
              <w:adjustRightInd w:val="0"/>
              <w:spacing w:after="0" w:line="204" w:lineRule="auto"/>
              <w:contextualSpacing/>
              <w:rPr>
                <w:rFonts w:ascii="Sylfaen" w:hAnsi="Sylfaen" w:cs="Times New Roman"/>
                <w:sz w:val="24"/>
                <w:szCs w:val="24"/>
                <w:u w:val="single"/>
              </w:rPr>
            </w:pPr>
            <w:r>
              <w:rPr>
                <w:rFonts w:ascii="Sylfaen" w:hAnsi="Sylfaen" w:cs="Times New Roman"/>
                <w:sz w:val="24"/>
                <w:szCs w:val="24"/>
                <w:u w:val="single"/>
              </w:rPr>
              <w:t>2 года  (24 месяца) с даты заключения договора аренды</w:t>
            </w:r>
          </w:p>
          <w:p w14:paraId="55F2FCDC">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Арендная плата по договору аренды начисляется с даты подписания акта приема-передачи объекта.</w:t>
            </w:r>
          </w:p>
        </w:tc>
      </w:tr>
      <w:tr w14:paraId="0578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2BEAF08A">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7.</w:t>
            </w:r>
          </w:p>
        </w:tc>
        <w:tc>
          <w:tcPr>
            <w:tcW w:w="0" w:type="auto"/>
            <w:vAlign w:val="center"/>
          </w:tcPr>
          <w:p w14:paraId="6F1AA576">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Обеспечение исполнения договора</w:t>
            </w:r>
          </w:p>
        </w:tc>
        <w:tc>
          <w:tcPr>
            <w:tcW w:w="0" w:type="auto"/>
          </w:tcPr>
          <w:p w14:paraId="6C4A9D12">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Не предусмотрено</w:t>
            </w:r>
          </w:p>
        </w:tc>
      </w:tr>
      <w:tr w14:paraId="12AC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0109D954">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8.</w:t>
            </w:r>
          </w:p>
        </w:tc>
        <w:tc>
          <w:tcPr>
            <w:tcW w:w="0" w:type="auto"/>
            <w:vAlign w:val="center"/>
          </w:tcPr>
          <w:p w14:paraId="71E32D9A">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33594EBB">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042E1C9A">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780BEA0D">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по адресу: г. Красноярск, пр-т имени газеты «Красноярский рабочий», д.59А (кабинет 205).  </w:t>
            </w:r>
          </w:p>
          <w:p w14:paraId="7C1EF81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(время выдачи: в рабочие дни с 15:00 часов до 17:00 часов по местному времени);</w:t>
            </w:r>
          </w:p>
          <w:p w14:paraId="4B1FB46A">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1A59135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66469E81">
            <w:pPr>
              <w:autoSpaceDE w:val="0"/>
              <w:autoSpaceDN w:val="0"/>
              <w:adjustRightInd w:val="0"/>
              <w:spacing w:after="0" w:line="204" w:lineRule="auto"/>
              <w:ind w:firstLine="414"/>
              <w:contextualSpacing/>
              <w:jc w:val="both"/>
              <w:rPr>
                <w:rFonts w:ascii="Times New Roman" w:hAnsi="Times New Roman" w:cs="Times New Roman"/>
                <w:color w:val="FF0000"/>
                <w:sz w:val="24"/>
                <w:szCs w:val="24"/>
              </w:rPr>
            </w:pPr>
            <w:r>
              <w:rPr>
                <w:rFonts w:ascii="Sylfaen" w:hAnsi="Sylfaen" w:cs="Times New Roman"/>
                <w:sz w:val="24"/>
                <w:szCs w:val="24"/>
              </w:rPr>
              <w:t xml:space="preserve">Документация об аукционе размещается на электронной торговой площадке </w:t>
            </w:r>
            <w:r>
              <w:rPr>
                <w:rFonts w:ascii="Times New Roman" w:hAnsi="Times New Roman" w:cs="Times New Roman"/>
                <w:sz w:val="24"/>
                <w:szCs w:val="24"/>
              </w:rPr>
              <w:t>РТС-тендер с адресом в сети Интернет  https://www.rts-tender.ru/</w:t>
            </w:r>
          </w:p>
          <w:p w14:paraId="3E3BAEC7">
            <w:pPr>
              <w:autoSpaceDE w:val="0"/>
              <w:autoSpaceDN w:val="0"/>
              <w:adjustRightInd w:val="0"/>
              <w:spacing w:after="0" w:line="204" w:lineRule="auto"/>
              <w:ind w:firstLine="414"/>
              <w:contextualSpacing/>
              <w:jc w:val="both"/>
              <w:rPr>
                <w:rFonts w:ascii="Sylfaen" w:hAnsi="Sylfaen" w:cs="Times New Roman"/>
                <w:sz w:val="24"/>
                <w:szCs w:val="24"/>
              </w:rPr>
            </w:pPr>
            <w:r>
              <w:rPr>
                <w:rFonts w:ascii="Sylfaen" w:hAnsi="Sylfaen" w:cs="Times New Roman"/>
                <w:sz w:val="24"/>
                <w:szCs w:val="24"/>
              </w:rPr>
              <w:t xml:space="preserve">Дополнительно информация об аукционе размещается на официальном сайте МАУ «Красгорпарк» </w:t>
            </w:r>
          </w:p>
        </w:tc>
      </w:tr>
      <w:tr w14:paraId="6FF2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0D692428">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9.</w:t>
            </w:r>
          </w:p>
        </w:tc>
        <w:tc>
          <w:tcPr>
            <w:tcW w:w="0" w:type="auto"/>
            <w:vAlign w:val="center"/>
          </w:tcPr>
          <w:p w14:paraId="159CC9AE">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Требование о внесении задатка, размер задатка</w:t>
            </w:r>
          </w:p>
        </w:tc>
        <w:tc>
          <w:tcPr>
            <w:tcW w:w="0" w:type="auto"/>
          </w:tcPr>
          <w:p w14:paraId="3AF1E610">
            <w:pPr>
              <w:autoSpaceDE w:val="0"/>
              <w:autoSpaceDN w:val="0"/>
              <w:adjustRightInd w:val="0"/>
              <w:spacing w:after="0" w:line="204" w:lineRule="auto"/>
              <w:ind w:firstLine="14"/>
              <w:contextualSpacing/>
              <w:rPr>
                <w:rFonts w:ascii="Sylfaen" w:hAnsi="Sylfaen" w:cs="Times New Roman"/>
                <w:sz w:val="24"/>
                <w:szCs w:val="24"/>
              </w:rPr>
            </w:pPr>
            <w:r>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15 % начальной (минимальной) цены договора (лота) за весь период действия договора </w:t>
            </w:r>
            <w:r>
              <w:rPr>
                <w:rFonts w:ascii="Times New Roman" w:hAnsi="Times New Roman" w:cs="Times New Roman"/>
                <w:b/>
                <w:sz w:val="24"/>
                <w:szCs w:val="24"/>
              </w:rPr>
              <w:t>-</w:t>
            </w:r>
            <w:r>
              <w:rPr>
                <w:rFonts w:hint="default" w:ascii="Times New Roman" w:hAnsi="Times New Roman" w:cs="Times New Roman"/>
                <w:b/>
                <w:sz w:val="24"/>
                <w:szCs w:val="24"/>
                <w:lang w:val="ru-RU"/>
              </w:rPr>
              <w:t>93 60</w:t>
            </w:r>
            <w:r>
              <w:rPr>
                <w:rFonts w:ascii="Times New Roman" w:hAnsi="Times New Roman" w:cs="Times New Roman"/>
                <w:b/>
                <w:sz w:val="24"/>
                <w:szCs w:val="24"/>
              </w:rPr>
              <w:t xml:space="preserve">0 </w:t>
            </w:r>
            <w:r>
              <w:rPr>
                <w:rFonts w:ascii="Sylfaen" w:hAnsi="Sylfaen" w:cs="Times New Roman"/>
                <w:sz w:val="24"/>
                <w:szCs w:val="24"/>
              </w:rPr>
              <w:t xml:space="preserve">(девяносто </w:t>
            </w:r>
            <w:r>
              <w:rPr>
                <w:rFonts w:ascii="Sylfaen" w:hAnsi="Sylfaen" w:cs="Times New Roman"/>
                <w:sz w:val="24"/>
                <w:szCs w:val="24"/>
                <w:lang w:val="ru-RU"/>
              </w:rPr>
              <w:t>три</w:t>
            </w:r>
            <w:r>
              <w:rPr>
                <w:rFonts w:hint="default" w:ascii="Sylfaen" w:hAnsi="Sylfaen" w:cs="Times New Roman"/>
                <w:sz w:val="24"/>
                <w:szCs w:val="24"/>
                <w:lang w:val="ru-RU"/>
              </w:rPr>
              <w:t xml:space="preserve"> </w:t>
            </w:r>
            <w:r>
              <w:rPr>
                <w:rFonts w:ascii="Sylfaen" w:hAnsi="Sylfaen" w:cs="Times New Roman"/>
                <w:sz w:val="24"/>
                <w:szCs w:val="24"/>
              </w:rPr>
              <w:t>тысяч</w:t>
            </w:r>
            <w:r>
              <w:rPr>
                <w:rFonts w:ascii="Sylfaen" w:hAnsi="Sylfaen" w:cs="Times New Roman"/>
                <w:sz w:val="24"/>
                <w:szCs w:val="24"/>
                <w:lang w:val="ru-RU"/>
              </w:rPr>
              <w:t>и</w:t>
            </w:r>
            <w:r>
              <w:rPr>
                <w:rFonts w:ascii="Sylfaen" w:hAnsi="Sylfaen" w:cs="Times New Roman"/>
                <w:sz w:val="24"/>
                <w:szCs w:val="24"/>
              </w:rPr>
              <w:t xml:space="preserve"> </w:t>
            </w:r>
            <w:r>
              <w:rPr>
                <w:rFonts w:ascii="Sylfaen" w:hAnsi="Sylfaen" w:cs="Times New Roman"/>
                <w:sz w:val="24"/>
                <w:szCs w:val="24"/>
                <w:lang w:val="ru-RU"/>
              </w:rPr>
              <w:t>шестьсот</w:t>
            </w:r>
            <w:r>
              <w:rPr>
                <w:rFonts w:ascii="Sylfaen" w:hAnsi="Sylfaen" w:cs="Times New Roman"/>
                <w:sz w:val="24"/>
                <w:szCs w:val="24"/>
              </w:rPr>
              <w:t>)</w:t>
            </w:r>
            <w:r>
              <w:rPr>
                <w:rFonts w:ascii="Times New Roman" w:hAnsi="Times New Roman" w:cs="Times New Roman"/>
                <w:b/>
                <w:sz w:val="24"/>
                <w:szCs w:val="24"/>
              </w:rPr>
              <w:t xml:space="preserve"> </w:t>
            </w:r>
            <w:bookmarkStart w:id="0" w:name="_Hlk208575572"/>
            <w:r>
              <w:rPr>
                <w:rFonts w:ascii="Sylfaen" w:hAnsi="Sylfaen" w:cs="Times New Roman"/>
                <w:sz w:val="24"/>
                <w:szCs w:val="24"/>
              </w:rPr>
              <w:t>рублей 00</w:t>
            </w:r>
            <w:r>
              <w:rPr>
                <w:rFonts w:ascii="Times New Roman" w:hAnsi="Times New Roman" w:cs="Times New Roman"/>
                <w:b/>
                <w:sz w:val="24"/>
                <w:szCs w:val="24"/>
              </w:rPr>
              <w:t xml:space="preserve"> </w:t>
            </w:r>
            <w:r>
              <w:rPr>
                <w:rFonts w:ascii="Sylfaen" w:hAnsi="Sylfaen" w:cs="Times New Roman"/>
                <w:sz w:val="24"/>
                <w:szCs w:val="24"/>
              </w:rPr>
              <w:t xml:space="preserve">копеек. </w:t>
            </w:r>
            <w:bookmarkEnd w:id="0"/>
            <w:r>
              <w:rPr>
                <w:rFonts w:ascii="Sylfaen" w:hAnsi="Sylfaen" w:cs="Times New Roman"/>
                <w:sz w:val="24"/>
                <w:szCs w:val="24"/>
              </w:rPr>
              <w:br w:type="textWrapping"/>
            </w:r>
            <w:r>
              <w:rPr>
                <w:rFonts w:ascii="Sylfaen" w:hAnsi="Sylfaen" w:cs="Times New Roman"/>
                <w:sz w:val="24"/>
                <w:szCs w:val="24"/>
              </w:rPr>
              <w:t>Заявители обеспечивают оплату задатков в срок не позднее начала рассмотрения заявок на участие в аукционе.</w:t>
            </w:r>
          </w:p>
          <w:p w14:paraId="6D13C316">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Задаток для участия в торгах вносится единым платежом по следующим реквизитам:</w:t>
            </w:r>
          </w:p>
          <w:p w14:paraId="2A300394">
            <w:pPr>
              <w:autoSpaceDE w:val="0"/>
              <w:autoSpaceDN w:val="0"/>
              <w:adjustRightInd w:val="0"/>
              <w:spacing w:after="0" w:line="204" w:lineRule="auto"/>
              <w:ind w:left="32"/>
              <w:contextualSpacing/>
              <w:jc w:val="both"/>
              <w:rPr>
                <w:rFonts w:ascii="Sylfaen" w:hAnsi="Sylfaen" w:cs="Times New Roman"/>
                <w:sz w:val="24"/>
                <w:szCs w:val="24"/>
              </w:rPr>
            </w:pPr>
            <w:r>
              <w:rPr>
                <w:rFonts w:ascii="Sylfaen" w:hAnsi="Sylfaen" w:cs="Times New Roman"/>
                <w:sz w:val="24"/>
                <w:szCs w:val="24"/>
              </w:rPr>
              <w:t xml:space="preserve">Получатель: Муниципальное автономное учреждение </w:t>
            </w:r>
          </w:p>
          <w:p w14:paraId="0F05FD7D">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"КРАСНОЯРСКИЙ ГОРОДСКОЙ ПАРК"</w:t>
            </w:r>
          </w:p>
          <w:p w14:paraId="73DA6B24">
            <w:pPr>
              <w:spacing w:after="0" w:line="240" w:lineRule="auto"/>
              <w:rPr>
                <w:rFonts w:ascii="Sylfaen" w:hAnsi="Sylfaen" w:cs="Times New Roman"/>
                <w:sz w:val="24"/>
                <w:szCs w:val="24"/>
              </w:rPr>
            </w:pPr>
            <w:r>
              <w:rPr>
                <w:rFonts w:ascii="Times New Roman" w:hAnsi="Times New Roman" w:eastAsia="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D4D2FE7">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Номер счёта: 40703810023594000071</w:t>
            </w:r>
          </w:p>
          <w:p w14:paraId="35337315">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11D2AF05">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5A9103BE">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08498152">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06F2CC7B">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2B9B4C2C">
            <w:pPr>
              <w:spacing w:after="0" w:line="240" w:lineRule="auto"/>
              <w:rPr>
                <w:rFonts w:ascii="Sylfaen" w:hAnsi="Sylfaen" w:cs="Times New Roman"/>
                <w:sz w:val="24"/>
                <w:szCs w:val="24"/>
              </w:rPr>
            </w:pPr>
            <w:r>
              <w:rPr>
                <w:rFonts w:ascii="Times New Roman" w:hAnsi="Times New Roman" w:eastAsia="Times New Roman" w:cs="Times New Roman"/>
                <w:sz w:val="24"/>
                <w:szCs w:val="24"/>
                <w:shd w:val="clear" w:color="auto" w:fill="FFFFFF"/>
                <w:lang w:eastAsia="ru-RU"/>
              </w:rPr>
              <w:t>БИК: 045004774</w:t>
            </w:r>
          </w:p>
          <w:p w14:paraId="27CBD6A6">
            <w:pPr>
              <w:spacing w:after="0" w:line="204" w:lineRule="auto"/>
              <w:contextualSpacing/>
              <w:rPr>
                <w:rFonts w:ascii="Times New Roman" w:hAnsi="Times New Roman" w:cs="Times New Roman"/>
                <w:sz w:val="24"/>
                <w:szCs w:val="24"/>
              </w:rPr>
            </w:pPr>
            <w:r>
              <w:rPr>
                <w:rFonts w:ascii="Sylfaen" w:hAnsi="Sylfaen" w:cs="Times New Roman"/>
                <w:sz w:val="24"/>
                <w:szCs w:val="24"/>
              </w:rPr>
              <w:t xml:space="preserve">Назначение платежа: «Задаток за участие в аукционе - право на заключение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7FC60461">
            <w:pPr>
              <w:spacing w:after="0" w:line="204" w:lineRule="auto"/>
              <w:contextualSpacing/>
              <w:rPr>
                <w:rFonts w:ascii="Sylfaen" w:hAnsi="Sylfaen" w:cs="Times New Roman"/>
                <w:sz w:val="24"/>
                <w:szCs w:val="24"/>
              </w:rPr>
            </w:pPr>
            <w:r>
              <w:rPr>
                <w:rFonts w:ascii="Sylfaen" w:hAnsi="Sylfaen" w:cs="Times New Roman"/>
                <w:sz w:val="24"/>
                <w:szCs w:val="24"/>
              </w:rPr>
              <w:t>(извещение № ____)».</w:t>
            </w:r>
          </w:p>
          <w:p w14:paraId="6AA2F99E">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Платежи осуществляются в форме безналичного расчета исключительно в рублях РФ.</w:t>
            </w:r>
          </w:p>
          <w:p w14:paraId="094F105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Срок и порядок внесения задатка, условия возврата задатка указаны в пункте 5 аукционной документации.</w:t>
            </w:r>
          </w:p>
          <w:p w14:paraId="3931DF2C">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494B7C77">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14:paraId="498D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4FCE3E64">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10.</w:t>
            </w:r>
          </w:p>
        </w:tc>
        <w:tc>
          <w:tcPr>
            <w:tcW w:w="0" w:type="auto"/>
            <w:vAlign w:val="center"/>
          </w:tcPr>
          <w:p w14:paraId="363C507B">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42E84378">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Организатор вправе: </w:t>
            </w:r>
          </w:p>
          <w:p w14:paraId="637122B1">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отказаться от проведения аукциона не позднее, чем за 3 (три) дня до даты окончания приема заявок на участие в аукционе. </w:t>
            </w:r>
          </w:p>
          <w:p w14:paraId="064CC0D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принять решение о внесении изменений в извещение о проведении аукциона, документацию об аукционе не позднее, чем за 2 (два) дня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двадцати дней.</w:t>
            </w:r>
          </w:p>
        </w:tc>
      </w:tr>
      <w:tr w14:paraId="4F79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58D61768">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11.</w:t>
            </w:r>
          </w:p>
        </w:tc>
        <w:tc>
          <w:tcPr>
            <w:tcW w:w="0" w:type="auto"/>
            <w:vAlign w:val="center"/>
          </w:tcPr>
          <w:p w14:paraId="284CE05A">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2847A1EE">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Содержание и состав заявки, инструкция по ее заполнению приведены в пункте 4 документации об аукционе.</w:t>
            </w:r>
          </w:p>
          <w:p w14:paraId="5F1BFB01">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Форма заявки содержится в Приложении 1 к документации об аукционе.</w:t>
            </w:r>
          </w:p>
        </w:tc>
      </w:tr>
      <w:tr w14:paraId="280A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7A1FAC83">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12.</w:t>
            </w:r>
          </w:p>
        </w:tc>
        <w:tc>
          <w:tcPr>
            <w:tcW w:w="0" w:type="auto"/>
            <w:vAlign w:val="center"/>
          </w:tcPr>
          <w:p w14:paraId="2C2A1913">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6610AE9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Порядок подачи заявок предусмотрен документацией об аукционе.</w:t>
            </w:r>
          </w:p>
          <w:p w14:paraId="2905C127">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Приём заявок на участие в аукционе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p>
          <w:p w14:paraId="2A5BC33B">
            <w:pPr>
              <w:autoSpaceDE w:val="0"/>
              <w:autoSpaceDN w:val="0"/>
              <w:adjustRightInd w:val="0"/>
              <w:spacing w:after="0" w:line="204" w:lineRule="auto"/>
              <w:contextualSpacing/>
              <w:jc w:val="both"/>
              <w:rPr>
                <w:rFonts w:ascii="Sylfaen" w:hAnsi="Sylfaen" w:cs="Times New Roman"/>
                <w:b/>
                <w:sz w:val="24"/>
                <w:szCs w:val="24"/>
              </w:rPr>
            </w:pPr>
            <w:r>
              <w:rPr>
                <w:rFonts w:ascii="Sylfaen" w:hAnsi="Sylfaen" w:cs="Times New Roman"/>
                <w:sz w:val="24"/>
                <w:szCs w:val="24"/>
              </w:rPr>
              <w:t xml:space="preserve">Дата начала подачи заявок – </w:t>
            </w:r>
            <w:r>
              <w:rPr>
                <w:rFonts w:hint="default" w:ascii="Sylfaen" w:hAnsi="Sylfaen" w:cs="Times New Roman"/>
                <w:sz w:val="24"/>
                <w:szCs w:val="24"/>
                <w:lang w:val="ru-RU"/>
              </w:rPr>
              <w:t>11</w:t>
            </w:r>
            <w:r>
              <w:rPr>
                <w:rFonts w:ascii="Sylfaen" w:hAnsi="Sylfaen" w:cs="Times New Roman"/>
                <w:b/>
                <w:sz w:val="24"/>
                <w:szCs w:val="24"/>
              </w:rPr>
              <w:t>.</w:t>
            </w:r>
            <w:r>
              <w:rPr>
                <w:rFonts w:hint="default" w:ascii="Sylfaen" w:hAnsi="Sylfaen" w:cs="Times New Roman"/>
                <w:b/>
                <w:sz w:val="24"/>
                <w:szCs w:val="24"/>
                <w:lang w:val="ru-RU"/>
              </w:rPr>
              <w:t>06</w:t>
            </w:r>
            <w:r>
              <w:rPr>
                <w:rFonts w:ascii="Sylfaen" w:hAnsi="Sylfaen" w:cs="Times New Roman"/>
                <w:b/>
                <w:sz w:val="24"/>
                <w:szCs w:val="24"/>
              </w:rPr>
              <w:t>.202</w:t>
            </w:r>
            <w:r>
              <w:rPr>
                <w:rFonts w:hint="default" w:ascii="Sylfaen" w:hAnsi="Sylfaen" w:cs="Times New Roman"/>
                <w:b/>
                <w:sz w:val="24"/>
                <w:szCs w:val="24"/>
                <w:lang w:val="ru-RU"/>
              </w:rPr>
              <w:t>6</w:t>
            </w:r>
            <w:bookmarkStart w:id="2" w:name="_GoBack"/>
            <w:bookmarkEnd w:id="2"/>
            <w:r>
              <w:rPr>
                <w:rFonts w:ascii="Sylfaen" w:hAnsi="Sylfaen" w:cs="Times New Roman"/>
                <w:b/>
                <w:sz w:val="24"/>
                <w:szCs w:val="24"/>
              </w:rPr>
              <w:t xml:space="preserve">. </w:t>
            </w:r>
          </w:p>
          <w:p w14:paraId="25FE4E2F">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Дата и время окончания срока подачи заявок – </w:t>
            </w:r>
            <w:r>
              <w:rPr>
                <w:rFonts w:hint="default" w:ascii="Sylfaen" w:hAnsi="Sylfaen" w:cs="Times New Roman"/>
                <w:sz w:val="24"/>
                <w:szCs w:val="24"/>
                <w:lang w:val="ru-RU"/>
              </w:rPr>
              <w:t>14</w:t>
            </w:r>
            <w:r>
              <w:rPr>
                <w:rFonts w:ascii="Sylfaen" w:hAnsi="Sylfaen" w:cs="Times New Roman"/>
                <w:b/>
                <w:sz w:val="24"/>
                <w:szCs w:val="24"/>
              </w:rPr>
              <w:t>.0</w:t>
            </w:r>
            <w:r>
              <w:rPr>
                <w:rFonts w:hint="default" w:ascii="Sylfaen" w:hAnsi="Sylfaen" w:cs="Times New Roman"/>
                <w:b/>
                <w:sz w:val="24"/>
                <w:szCs w:val="24"/>
                <w:lang w:val="ru-RU"/>
              </w:rPr>
              <w:t>7</w:t>
            </w:r>
            <w:r>
              <w:rPr>
                <w:rFonts w:ascii="Sylfaen" w:hAnsi="Sylfaen" w:cs="Times New Roman"/>
                <w:b/>
                <w:sz w:val="24"/>
                <w:szCs w:val="24"/>
              </w:rPr>
              <w:t>.2026  00 часов 00 минут</w:t>
            </w:r>
            <w:r>
              <w:rPr>
                <w:rFonts w:ascii="Sylfaen" w:hAnsi="Sylfaen" w:cs="Times New Roman"/>
                <w:sz w:val="24"/>
                <w:szCs w:val="24"/>
              </w:rPr>
              <w:t xml:space="preserve"> по местному времени.</w:t>
            </w:r>
          </w:p>
        </w:tc>
      </w:tr>
      <w:tr w14:paraId="4041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28809757">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13.</w:t>
            </w:r>
          </w:p>
        </w:tc>
        <w:tc>
          <w:tcPr>
            <w:tcW w:w="0" w:type="auto"/>
            <w:vAlign w:val="center"/>
          </w:tcPr>
          <w:p w14:paraId="683AB5E7">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Место, дата и время проведения аукциона</w:t>
            </w:r>
          </w:p>
        </w:tc>
        <w:tc>
          <w:tcPr>
            <w:tcW w:w="0" w:type="auto"/>
            <w:vAlign w:val="center"/>
          </w:tcPr>
          <w:p w14:paraId="2F613BD5">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На ЭТП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 xml:space="preserve">в </w:t>
            </w:r>
            <w:r>
              <w:rPr>
                <w:rFonts w:ascii="Sylfaen" w:hAnsi="Sylfaen" w:cs="Times New Roman"/>
                <w:b/>
                <w:sz w:val="24"/>
                <w:szCs w:val="24"/>
              </w:rPr>
              <w:t>1</w:t>
            </w:r>
            <w:r>
              <w:rPr>
                <w:rFonts w:hint="default" w:ascii="Sylfaen" w:hAnsi="Sylfaen" w:cs="Times New Roman"/>
                <w:b/>
                <w:sz w:val="24"/>
                <w:szCs w:val="24"/>
                <w:lang w:val="ru-RU"/>
              </w:rPr>
              <w:t>0</w:t>
            </w:r>
            <w:r>
              <w:rPr>
                <w:rFonts w:ascii="Sylfaen" w:hAnsi="Sylfaen" w:cs="Times New Roman"/>
                <w:b/>
                <w:sz w:val="24"/>
                <w:szCs w:val="24"/>
              </w:rPr>
              <w:t xml:space="preserve">:00 часов </w:t>
            </w:r>
            <w:r>
              <w:rPr>
                <w:rFonts w:hint="default" w:ascii="Sylfaen" w:hAnsi="Sylfaen" w:cs="Times New Roman"/>
                <w:b/>
                <w:sz w:val="24"/>
                <w:szCs w:val="24"/>
                <w:lang w:val="ru-RU"/>
              </w:rPr>
              <w:t>16</w:t>
            </w:r>
            <w:r>
              <w:rPr>
                <w:rFonts w:ascii="Sylfaen" w:hAnsi="Sylfaen" w:cs="Times New Roman"/>
                <w:b/>
                <w:sz w:val="24"/>
                <w:szCs w:val="24"/>
              </w:rPr>
              <w:t>.</w:t>
            </w:r>
            <w:r>
              <w:rPr>
                <w:rFonts w:hint="default" w:ascii="Sylfaen" w:hAnsi="Sylfaen" w:cs="Times New Roman"/>
                <w:b/>
                <w:sz w:val="24"/>
                <w:szCs w:val="24"/>
                <w:lang w:val="ru-RU"/>
              </w:rPr>
              <w:t>07.</w:t>
            </w:r>
            <w:r>
              <w:rPr>
                <w:rFonts w:ascii="Sylfaen" w:hAnsi="Sylfaen" w:cs="Times New Roman"/>
                <w:b/>
                <w:sz w:val="24"/>
                <w:szCs w:val="24"/>
              </w:rPr>
              <w:t>2026</w:t>
            </w:r>
            <w:r>
              <w:rPr>
                <w:rFonts w:ascii="Sylfaen" w:hAnsi="Sylfaen" w:cs="Times New Roman"/>
                <w:sz w:val="24"/>
                <w:szCs w:val="24"/>
              </w:rPr>
              <w:t xml:space="preserve"> г.</w:t>
            </w:r>
          </w:p>
        </w:tc>
      </w:tr>
    </w:tbl>
    <w:p w14:paraId="1C164CB7">
      <w:pPr>
        <w:autoSpaceDE w:val="0"/>
        <w:autoSpaceDN w:val="0"/>
        <w:adjustRightInd w:val="0"/>
        <w:spacing w:after="0" w:line="204" w:lineRule="auto"/>
        <w:contextualSpacing/>
        <w:rPr>
          <w:rFonts w:ascii="Sylfaen" w:hAnsi="Sylfaen" w:cs="Times New Roman"/>
          <w:b/>
          <w:bCs/>
          <w:sz w:val="24"/>
          <w:szCs w:val="24"/>
        </w:rPr>
      </w:pPr>
    </w:p>
    <w:p w14:paraId="1E89BFB4">
      <w:pPr>
        <w:autoSpaceDE w:val="0"/>
        <w:autoSpaceDN w:val="0"/>
        <w:adjustRightInd w:val="0"/>
        <w:spacing w:after="0" w:line="204" w:lineRule="auto"/>
        <w:ind w:firstLine="567"/>
        <w:contextualSpacing/>
        <w:jc w:val="center"/>
        <w:rPr>
          <w:rFonts w:ascii="Sylfaen" w:hAnsi="Sylfaen" w:cs="Times New Roman"/>
          <w:b/>
          <w:bCs/>
          <w:sz w:val="24"/>
          <w:szCs w:val="24"/>
        </w:rPr>
      </w:pPr>
      <w:r>
        <w:rPr>
          <w:rFonts w:ascii="Sylfaen" w:hAnsi="Sylfaen" w:cs="Times New Roman"/>
          <w:b/>
          <w:bCs/>
          <w:sz w:val="24"/>
          <w:szCs w:val="24"/>
        </w:rPr>
        <w:t xml:space="preserve">14. Описание и технические характеристики имущества, </w:t>
      </w:r>
      <w:r>
        <w:rPr>
          <w:rFonts w:ascii="Sylfaen" w:hAnsi="Sylfaen" w:cs="Times New Roman"/>
          <w:b/>
          <w:bCs/>
          <w:sz w:val="24"/>
          <w:szCs w:val="24"/>
        </w:rPr>
        <w:br w:type="textWrapping"/>
      </w:r>
      <w:r>
        <w:rPr>
          <w:rFonts w:ascii="Sylfaen" w:hAnsi="Sylfaen" w:cs="Times New Roman"/>
          <w:b/>
          <w:bCs/>
          <w:sz w:val="24"/>
          <w:szCs w:val="24"/>
        </w:rPr>
        <w:t>права на которое передаются по договору:</w:t>
      </w:r>
    </w:p>
    <w:p w14:paraId="258C3136">
      <w:pPr>
        <w:autoSpaceDE w:val="0"/>
        <w:autoSpaceDN w:val="0"/>
        <w:adjustRightInd w:val="0"/>
        <w:spacing w:after="0" w:line="204" w:lineRule="auto"/>
        <w:ind w:firstLine="567"/>
        <w:contextualSpacing/>
        <w:jc w:val="center"/>
        <w:rPr>
          <w:rFonts w:ascii="Sylfaen" w:hAnsi="Sylfaen" w:cs="Times New Roman"/>
          <w:b/>
          <w:bCs/>
          <w:sz w:val="24"/>
          <w:szCs w:val="24"/>
        </w:rPr>
      </w:pPr>
    </w:p>
    <w:p w14:paraId="0E48AFC6">
      <w:pPr>
        <w:tabs>
          <w:tab w:val="left" w:pos="1134"/>
        </w:tabs>
        <w:spacing w:after="0" w:line="240" w:lineRule="auto"/>
        <w:ind w:firstLine="567"/>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tbl>
      <w:tblPr>
        <w:tblStyle w:val="3"/>
        <w:tblW w:w="10185"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2"/>
        <w:gridCol w:w="1864"/>
        <w:gridCol w:w="7539"/>
      </w:tblGrid>
      <w:tr w14:paraId="1556C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82" w:type="dxa"/>
            <w:tcBorders>
              <w:top w:val="single" w:color="000000" w:sz="6" w:space="0"/>
              <w:left w:val="single" w:color="000000" w:sz="6" w:space="0"/>
              <w:bottom w:val="single" w:color="000000" w:sz="6" w:space="0"/>
              <w:right w:val="single" w:color="000000" w:sz="6" w:space="0"/>
            </w:tcBorders>
          </w:tcPr>
          <w:p w14:paraId="5CB8B799">
            <w:pPr>
              <w:pStyle w:val="13"/>
              <w:spacing w:line="256" w:lineRule="auto"/>
              <w:jc w:val="center"/>
              <w:rPr>
                <w:b/>
                <w:sz w:val="22"/>
                <w:szCs w:val="22"/>
                <w:lang w:eastAsia="en-US"/>
              </w:rPr>
            </w:pPr>
            <w:r>
              <w:rPr>
                <w:b/>
                <w:sz w:val="22"/>
                <w:szCs w:val="22"/>
                <w:lang w:eastAsia="en-US"/>
              </w:rPr>
              <w:t>№ п/п</w:t>
            </w:r>
          </w:p>
        </w:tc>
        <w:tc>
          <w:tcPr>
            <w:tcW w:w="1864" w:type="dxa"/>
            <w:tcBorders>
              <w:top w:val="single" w:color="000000" w:sz="6" w:space="0"/>
              <w:left w:val="single" w:color="000000" w:sz="6" w:space="0"/>
              <w:bottom w:val="single" w:color="000000" w:sz="6" w:space="0"/>
              <w:right w:val="single" w:color="000000" w:sz="6" w:space="0"/>
            </w:tcBorders>
          </w:tcPr>
          <w:p w14:paraId="3568595A">
            <w:pPr>
              <w:pStyle w:val="13"/>
              <w:spacing w:line="256" w:lineRule="auto"/>
              <w:jc w:val="center"/>
              <w:rPr>
                <w:b/>
                <w:lang w:eastAsia="en-US"/>
              </w:rPr>
            </w:pPr>
            <w:r>
              <w:rPr>
                <w:b/>
                <w:lang w:eastAsia="en-US"/>
              </w:rPr>
              <w:t>Наименование раздела</w:t>
            </w:r>
          </w:p>
        </w:tc>
        <w:tc>
          <w:tcPr>
            <w:tcW w:w="7539" w:type="dxa"/>
            <w:tcBorders>
              <w:top w:val="single" w:color="000000" w:sz="6" w:space="0"/>
              <w:left w:val="single" w:color="000000" w:sz="6" w:space="0"/>
              <w:bottom w:val="single" w:color="000000" w:sz="6" w:space="0"/>
              <w:right w:val="single" w:color="000000" w:sz="6" w:space="0"/>
            </w:tcBorders>
            <w:vAlign w:val="center"/>
          </w:tcPr>
          <w:p w14:paraId="7F389354">
            <w:pPr>
              <w:pStyle w:val="13"/>
              <w:spacing w:line="256" w:lineRule="auto"/>
              <w:jc w:val="center"/>
              <w:rPr>
                <w:b/>
                <w:lang w:eastAsia="en-US"/>
              </w:rPr>
            </w:pPr>
            <w:r>
              <w:rPr>
                <w:b/>
                <w:lang w:eastAsia="en-US"/>
              </w:rPr>
              <w:t xml:space="preserve">Описание, конструктивные требования, </w:t>
            </w:r>
          </w:p>
          <w:p w14:paraId="38790237">
            <w:pPr>
              <w:pStyle w:val="13"/>
              <w:spacing w:line="256" w:lineRule="auto"/>
              <w:jc w:val="center"/>
              <w:rPr>
                <w:b/>
                <w:lang w:eastAsia="en-US"/>
              </w:rPr>
            </w:pPr>
            <w:r>
              <w:rPr>
                <w:b/>
                <w:lang w:eastAsia="en-US"/>
              </w:rPr>
              <w:t>предъявляемые к объекту аукциона:</w:t>
            </w:r>
          </w:p>
        </w:tc>
      </w:tr>
      <w:tr w14:paraId="295A7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82" w:type="dxa"/>
            <w:tcBorders>
              <w:top w:val="single" w:color="000000" w:sz="6" w:space="0"/>
              <w:left w:val="single" w:color="000000" w:sz="6" w:space="0"/>
              <w:bottom w:val="single" w:color="000000" w:sz="6" w:space="0"/>
              <w:right w:val="single" w:color="000000" w:sz="6" w:space="0"/>
            </w:tcBorders>
          </w:tcPr>
          <w:p w14:paraId="3CF04BA7">
            <w:pPr>
              <w:pStyle w:val="13"/>
              <w:numPr>
                <w:ilvl w:val="0"/>
                <w:numId w:val="1"/>
              </w:numPr>
              <w:spacing w:line="256" w:lineRule="auto"/>
              <w:jc w:val="center"/>
              <w:rPr>
                <w:b/>
                <w:sz w:val="22"/>
                <w:szCs w:val="22"/>
                <w:lang w:eastAsia="en-US"/>
              </w:rPr>
            </w:pPr>
            <w:r>
              <w:rPr>
                <w:lang w:eastAsia="en-US"/>
              </w:rPr>
              <w:t>1.</w:t>
            </w:r>
          </w:p>
        </w:tc>
        <w:tc>
          <w:tcPr>
            <w:tcW w:w="1864" w:type="dxa"/>
            <w:tcBorders>
              <w:top w:val="single" w:color="000000" w:sz="6" w:space="0"/>
              <w:left w:val="single" w:color="000000" w:sz="6" w:space="0"/>
              <w:bottom w:val="single" w:color="000000" w:sz="6" w:space="0"/>
              <w:right w:val="single" w:color="000000" w:sz="6" w:space="0"/>
            </w:tcBorders>
          </w:tcPr>
          <w:p w14:paraId="69932640">
            <w:pPr>
              <w:pStyle w:val="13"/>
              <w:spacing w:line="256" w:lineRule="auto"/>
              <w:rPr>
                <w:b/>
                <w:lang w:eastAsia="en-US"/>
              </w:rPr>
            </w:pPr>
            <w:r>
              <w:rPr>
                <w:b/>
                <w:lang w:eastAsia="en-US"/>
              </w:rPr>
              <w:t xml:space="preserve">Инвентарный номер </w:t>
            </w:r>
          </w:p>
        </w:tc>
        <w:tc>
          <w:tcPr>
            <w:tcW w:w="7539" w:type="dxa"/>
            <w:tcBorders>
              <w:top w:val="single" w:color="000000" w:sz="6" w:space="0"/>
              <w:left w:val="single" w:color="000000" w:sz="6" w:space="0"/>
              <w:bottom w:val="single" w:color="000000" w:sz="6" w:space="0"/>
              <w:right w:val="single" w:color="000000" w:sz="6" w:space="0"/>
            </w:tcBorders>
            <w:vAlign w:val="center"/>
          </w:tcPr>
          <w:p w14:paraId="4D2F4442">
            <w:pPr>
              <w:pStyle w:val="13"/>
              <w:spacing w:line="256" w:lineRule="auto"/>
              <w:rPr>
                <w:lang w:eastAsia="en-US"/>
              </w:rPr>
            </w:pPr>
            <w:r>
              <w:rPr>
                <w:lang w:eastAsia="en-US"/>
              </w:rPr>
              <w:t>410122052020459</w:t>
            </w:r>
          </w:p>
        </w:tc>
      </w:tr>
      <w:tr w14:paraId="40A04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782" w:type="dxa"/>
            <w:tcBorders>
              <w:top w:val="single" w:color="000000" w:sz="6" w:space="0"/>
              <w:left w:val="single" w:color="000000" w:sz="6" w:space="0"/>
              <w:bottom w:val="single" w:color="000000" w:sz="6" w:space="0"/>
              <w:right w:val="single" w:color="000000" w:sz="6" w:space="0"/>
            </w:tcBorders>
          </w:tcPr>
          <w:p w14:paraId="0FA49B64">
            <w:pPr>
              <w:pStyle w:val="10"/>
              <w:numPr>
                <w:ilvl w:val="0"/>
                <w:numId w:val="1"/>
              </w:numPr>
              <w:tabs>
                <w:tab w:val="left" w:pos="459"/>
              </w:tabs>
              <w:spacing w:after="0" w:line="256" w:lineRule="auto"/>
              <w:jc w:val="center"/>
            </w:pPr>
            <w:r>
              <w:t>1.</w:t>
            </w:r>
          </w:p>
        </w:tc>
        <w:tc>
          <w:tcPr>
            <w:tcW w:w="1864" w:type="dxa"/>
            <w:tcBorders>
              <w:top w:val="single" w:color="000000" w:sz="6" w:space="0"/>
              <w:left w:val="single" w:color="000000" w:sz="6" w:space="0"/>
              <w:bottom w:val="single" w:color="000000" w:sz="6" w:space="0"/>
              <w:right w:val="single" w:color="000000" w:sz="6" w:space="0"/>
            </w:tcBorders>
          </w:tcPr>
          <w:p w14:paraId="38EA0D0A">
            <w:pPr>
              <w:pStyle w:val="13"/>
              <w:spacing w:line="256" w:lineRule="auto"/>
              <w:rPr>
                <w:b/>
                <w:lang w:eastAsia="en-US"/>
              </w:rPr>
            </w:pPr>
            <w:r>
              <w:rPr>
                <w:b/>
                <w:lang w:eastAsia="en-US"/>
              </w:rPr>
              <w:t>Габаритные размеры</w:t>
            </w:r>
          </w:p>
        </w:tc>
        <w:tc>
          <w:tcPr>
            <w:tcW w:w="7539" w:type="dxa"/>
            <w:tcBorders>
              <w:top w:val="single" w:color="000000" w:sz="6" w:space="0"/>
              <w:left w:val="single" w:color="000000" w:sz="6" w:space="0"/>
              <w:bottom w:val="single" w:color="000000" w:sz="6" w:space="0"/>
              <w:right w:val="single" w:color="000000" w:sz="6" w:space="0"/>
            </w:tcBorders>
            <w:vAlign w:val="center"/>
          </w:tcPr>
          <w:p w14:paraId="06031DF1">
            <w:pPr>
              <w:pStyle w:val="13"/>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14:paraId="3C20E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trPr>
        <w:tc>
          <w:tcPr>
            <w:tcW w:w="782" w:type="dxa"/>
            <w:tcBorders>
              <w:top w:val="single" w:color="000000" w:sz="6" w:space="0"/>
              <w:left w:val="single" w:color="000000" w:sz="6" w:space="0"/>
              <w:bottom w:val="single" w:color="000000" w:sz="6" w:space="0"/>
              <w:right w:val="single" w:color="000000" w:sz="6" w:space="0"/>
            </w:tcBorders>
          </w:tcPr>
          <w:p w14:paraId="603DAC26">
            <w:pPr>
              <w:pStyle w:val="10"/>
              <w:numPr>
                <w:ilvl w:val="0"/>
                <w:numId w:val="1"/>
              </w:numPr>
              <w:tabs>
                <w:tab w:val="left" w:pos="459"/>
              </w:tabs>
              <w:spacing w:after="0" w:line="256" w:lineRule="auto"/>
              <w:jc w:val="center"/>
            </w:pPr>
            <w:r>
              <w:t>2.</w:t>
            </w:r>
          </w:p>
        </w:tc>
        <w:tc>
          <w:tcPr>
            <w:tcW w:w="1864" w:type="dxa"/>
            <w:tcBorders>
              <w:top w:val="single" w:color="000000" w:sz="6" w:space="0"/>
              <w:left w:val="single" w:color="000000" w:sz="6" w:space="0"/>
              <w:bottom w:val="single" w:color="000000" w:sz="6" w:space="0"/>
              <w:right w:val="single" w:color="000000" w:sz="6" w:space="0"/>
            </w:tcBorders>
          </w:tcPr>
          <w:p w14:paraId="39020EFD">
            <w:pPr>
              <w:pStyle w:val="13"/>
              <w:spacing w:line="256" w:lineRule="auto"/>
              <w:rPr>
                <w:b/>
                <w:lang w:eastAsia="en-US"/>
              </w:rPr>
            </w:pPr>
            <w:r>
              <w:rPr>
                <w:b/>
                <w:lang w:eastAsia="en-US"/>
              </w:rPr>
              <w:t>Внешний вид</w:t>
            </w:r>
          </w:p>
        </w:tc>
        <w:tc>
          <w:tcPr>
            <w:tcW w:w="7539" w:type="dxa"/>
            <w:tcBorders>
              <w:top w:val="single" w:color="000000" w:sz="6" w:space="0"/>
              <w:left w:val="single" w:color="000000" w:sz="6" w:space="0"/>
              <w:bottom w:val="single" w:color="000000" w:sz="6" w:space="0"/>
              <w:right w:val="single" w:color="000000" w:sz="6" w:space="0"/>
            </w:tcBorders>
            <w:vAlign w:val="center"/>
          </w:tcPr>
          <w:p w14:paraId="1F05C9F1">
            <w:pPr>
              <w:rPr>
                <w:rFonts w:ascii="Times New Roman" w:hAnsi="Times New Roman" w:cs="Times New Roman"/>
                <w:b/>
                <w:bCs/>
                <w:spacing w:val="-1"/>
                <w:lang w:eastAsia="ru-RU"/>
              </w:rPr>
            </w:pPr>
            <w:r>
              <w:rPr>
                <w:rFonts w:ascii="Times New Roman" w:hAnsi="Times New Roman" w:eastAsia="Calibri" w:cs="Times New Roman"/>
                <w:b/>
                <w:bCs/>
                <w:spacing w:val="-1"/>
                <w:lang w:eastAsia="ru-RU"/>
              </w:rPr>
              <w:drawing>
                <wp:inline distT="0" distB="0" distL="0" distR="0">
                  <wp:extent cx="3402330" cy="286004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02330" cy="2860040"/>
                          </a:xfrm>
                          <a:prstGeom prst="rect">
                            <a:avLst/>
                          </a:prstGeom>
                          <a:noFill/>
                          <a:ln>
                            <a:noFill/>
                          </a:ln>
                        </pic:spPr>
                      </pic:pic>
                    </a:graphicData>
                  </a:graphic>
                </wp:inline>
              </w:drawing>
            </w:r>
          </w:p>
        </w:tc>
      </w:tr>
      <w:tr w14:paraId="13EF7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782" w:type="dxa"/>
            <w:tcBorders>
              <w:top w:val="single" w:color="000000" w:sz="6" w:space="0"/>
              <w:left w:val="single" w:color="000000" w:sz="6" w:space="0"/>
              <w:bottom w:val="single" w:color="000000" w:sz="6" w:space="0"/>
              <w:right w:val="single" w:color="000000" w:sz="6" w:space="0"/>
            </w:tcBorders>
          </w:tcPr>
          <w:p w14:paraId="5565FDB1">
            <w:pPr>
              <w:pStyle w:val="13"/>
              <w:numPr>
                <w:ilvl w:val="0"/>
                <w:numId w:val="1"/>
              </w:numPr>
              <w:spacing w:line="256" w:lineRule="auto"/>
              <w:rPr>
                <w:lang w:eastAsia="en-US"/>
              </w:rPr>
            </w:pPr>
            <w:r>
              <w:rPr>
                <w:lang w:eastAsia="en-US"/>
              </w:rPr>
              <w:t>3.</w:t>
            </w:r>
          </w:p>
        </w:tc>
        <w:tc>
          <w:tcPr>
            <w:tcW w:w="1864" w:type="dxa"/>
            <w:tcBorders>
              <w:top w:val="single" w:color="000000" w:sz="6" w:space="0"/>
              <w:left w:val="single" w:color="000000" w:sz="6" w:space="0"/>
              <w:bottom w:val="single" w:color="000000" w:sz="6" w:space="0"/>
              <w:right w:val="single" w:color="000000" w:sz="6" w:space="0"/>
            </w:tcBorders>
          </w:tcPr>
          <w:p w14:paraId="44C26191">
            <w:pPr>
              <w:pStyle w:val="13"/>
              <w:spacing w:line="256" w:lineRule="auto"/>
              <w:rPr>
                <w:lang w:eastAsia="en-US"/>
              </w:rPr>
            </w:pPr>
            <w:r>
              <w:rPr>
                <w:b/>
                <w:lang w:eastAsia="en-US"/>
              </w:rPr>
              <w:t>Тип конструкций</w:t>
            </w:r>
          </w:p>
        </w:tc>
        <w:tc>
          <w:tcPr>
            <w:tcW w:w="7539" w:type="dxa"/>
            <w:tcBorders>
              <w:top w:val="single" w:color="000000" w:sz="6" w:space="0"/>
              <w:left w:val="single" w:color="000000" w:sz="6" w:space="0"/>
              <w:bottom w:val="single" w:color="000000" w:sz="6" w:space="0"/>
              <w:right w:val="single" w:color="000000" w:sz="6" w:space="0"/>
            </w:tcBorders>
            <w:vAlign w:val="center"/>
          </w:tcPr>
          <w:p w14:paraId="7025D196">
            <w:pPr>
              <w:pStyle w:val="13"/>
              <w:spacing w:line="256" w:lineRule="auto"/>
              <w:rPr>
                <w:sz w:val="23"/>
                <w:szCs w:val="23"/>
                <w:lang w:eastAsia="en-US"/>
              </w:rPr>
            </w:pPr>
            <w:r>
              <w:rPr>
                <w:sz w:val="23"/>
                <w:szCs w:val="23"/>
                <w:lang w:eastAsia="en-US"/>
              </w:rPr>
              <w:t>Конструктив:</w:t>
            </w:r>
          </w:p>
          <w:p w14:paraId="75E6667E">
            <w:pPr>
              <w:pStyle w:val="12"/>
              <w:spacing w:line="256" w:lineRule="auto"/>
              <w:rPr>
                <w:rFonts w:ascii="Times New Roman" w:hAnsi="Times New Roman" w:cs="Times New Roman"/>
                <w:sz w:val="24"/>
                <w:szCs w:val="24"/>
              </w:rPr>
            </w:pPr>
            <w:r>
              <w:rPr>
                <w:rFonts w:ascii="Times New Roman" w:hAnsi="Times New Roman" w:cs="Times New Roman"/>
              </w:rPr>
              <w:t>- Каркас деревянный</w:t>
            </w:r>
          </w:p>
          <w:p w14:paraId="22F6EB7B">
            <w:pPr>
              <w:pStyle w:val="12"/>
              <w:spacing w:line="256" w:lineRule="auto"/>
              <w:rPr>
                <w:rFonts w:ascii="Times New Roman" w:hAnsi="Times New Roman" w:cs="Times New Roman"/>
              </w:rPr>
            </w:pPr>
            <w:r>
              <w:rPr>
                <w:rFonts w:ascii="Times New Roman" w:hAnsi="Times New Roman" w:cs="Times New Roman"/>
              </w:rPr>
              <w:t>- Кровля утепленная из профлиста, подшивка кровли ОСП</w:t>
            </w:r>
          </w:p>
          <w:p w14:paraId="75B4A353">
            <w:pPr>
              <w:pStyle w:val="12"/>
              <w:spacing w:line="256" w:lineRule="auto"/>
              <w:rPr>
                <w:rFonts w:ascii="Times New Roman" w:hAnsi="Times New Roman" w:cs="Times New Roman"/>
              </w:rPr>
            </w:pPr>
            <w:r>
              <w:rPr>
                <w:rFonts w:ascii="Times New Roman" w:hAnsi="Times New Roman" w:cs="Times New Roman"/>
              </w:rPr>
              <w:t>- Обшивка евровагонка</w:t>
            </w:r>
          </w:p>
          <w:p w14:paraId="2DEA9898">
            <w:pPr>
              <w:pStyle w:val="12"/>
              <w:spacing w:line="256" w:lineRule="auto"/>
              <w:rPr>
                <w:rFonts w:ascii="Times New Roman" w:hAnsi="Times New Roman" w:cs="Times New Roman"/>
              </w:rPr>
            </w:pPr>
            <w:r>
              <w:rPr>
                <w:rFonts w:ascii="Times New Roman" w:hAnsi="Times New Roman" w:cs="Times New Roman"/>
              </w:rPr>
              <w:t>- Лаговая система, пол доска шпунтованная</w:t>
            </w:r>
          </w:p>
          <w:p w14:paraId="1BECD95C">
            <w:pPr>
              <w:pStyle w:val="12"/>
              <w:spacing w:line="256" w:lineRule="auto"/>
              <w:rPr>
                <w:rFonts w:ascii="Times New Roman" w:hAnsi="Times New Roman" w:cs="Times New Roman"/>
              </w:rPr>
            </w:pPr>
            <w:r>
              <w:rPr>
                <w:rFonts w:ascii="Times New Roman" w:hAnsi="Times New Roman" w:cs="Times New Roman"/>
              </w:rPr>
              <w:t>- Дверь металлическая утепленная в комплекте с замком</w:t>
            </w:r>
          </w:p>
          <w:p w14:paraId="685B659A">
            <w:pPr>
              <w:pStyle w:val="12"/>
              <w:spacing w:line="256" w:lineRule="auto"/>
              <w:rPr>
                <w:rFonts w:ascii="Times New Roman" w:hAnsi="Times New Roman" w:cs="Times New Roman"/>
              </w:rPr>
            </w:pPr>
            <w:r>
              <w:rPr>
                <w:rFonts w:ascii="Times New Roman" w:hAnsi="Times New Roman" w:cs="Times New Roman"/>
              </w:rPr>
              <w:t>- Оконный проем пластиковый 2,0*1,7, 4 створки (2 раздвижные)</w:t>
            </w:r>
          </w:p>
          <w:p w14:paraId="1555B437">
            <w:pPr>
              <w:pStyle w:val="13"/>
              <w:spacing w:line="256" w:lineRule="auto"/>
              <w:rPr>
                <w:lang w:eastAsia="en-US"/>
              </w:rPr>
            </w:pPr>
            <w:r>
              <w:rPr>
                <w:lang w:eastAsia="en-US"/>
              </w:rPr>
              <w:t>- Роллета с замком по передней стороне</w:t>
            </w:r>
          </w:p>
        </w:tc>
      </w:tr>
      <w:tr w14:paraId="56185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782" w:type="dxa"/>
            <w:tcBorders>
              <w:top w:val="single" w:color="000000" w:sz="6" w:space="0"/>
              <w:left w:val="single" w:color="000000" w:sz="6" w:space="0"/>
              <w:bottom w:val="single" w:color="000000" w:sz="6" w:space="0"/>
              <w:right w:val="single" w:color="000000" w:sz="6" w:space="0"/>
            </w:tcBorders>
          </w:tcPr>
          <w:p w14:paraId="63E9EA6B">
            <w:pPr>
              <w:pStyle w:val="13"/>
              <w:numPr>
                <w:ilvl w:val="0"/>
                <w:numId w:val="1"/>
              </w:numPr>
              <w:spacing w:line="256" w:lineRule="auto"/>
              <w:rPr>
                <w:lang w:eastAsia="en-US"/>
              </w:rPr>
            </w:pPr>
            <w:r>
              <w:rPr>
                <w:lang w:eastAsia="en-US"/>
              </w:rPr>
              <w:t>4.</w:t>
            </w:r>
          </w:p>
        </w:tc>
        <w:tc>
          <w:tcPr>
            <w:tcW w:w="1864" w:type="dxa"/>
            <w:tcBorders>
              <w:top w:val="single" w:color="000000" w:sz="6" w:space="0"/>
              <w:left w:val="single" w:color="000000" w:sz="6" w:space="0"/>
              <w:bottom w:val="single" w:color="000000" w:sz="6" w:space="0"/>
              <w:right w:val="single" w:color="000000" w:sz="6" w:space="0"/>
            </w:tcBorders>
          </w:tcPr>
          <w:p w14:paraId="1FD2F785">
            <w:pPr>
              <w:pStyle w:val="13"/>
              <w:spacing w:line="256" w:lineRule="auto"/>
              <w:rPr>
                <w:b/>
                <w:lang w:eastAsia="en-US"/>
              </w:rPr>
            </w:pPr>
            <w:r>
              <w:rPr>
                <w:b/>
                <w:lang w:eastAsia="en-US"/>
              </w:rPr>
              <w:t>Электрика, освещение</w:t>
            </w:r>
          </w:p>
        </w:tc>
        <w:tc>
          <w:tcPr>
            <w:tcW w:w="7539" w:type="dxa"/>
            <w:tcBorders>
              <w:top w:val="single" w:color="000000" w:sz="6" w:space="0"/>
              <w:left w:val="single" w:color="000000" w:sz="6" w:space="0"/>
              <w:bottom w:val="single" w:color="000000" w:sz="6" w:space="0"/>
              <w:right w:val="single" w:color="000000" w:sz="6" w:space="0"/>
            </w:tcBorders>
            <w:vAlign w:val="center"/>
          </w:tcPr>
          <w:p w14:paraId="7B6E6B53">
            <w:pPr>
              <w:pStyle w:val="13"/>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48EA040B">
      <w:pPr>
        <w:autoSpaceDE w:val="0"/>
        <w:autoSpaceDN w:val="0"/>
        <w:adjustRightInd w:val="0"/>
        <w:spacing w:after="0" w:line="204" w:lineRule="auto"/>
        <w:contextualSpacing/>
        <w:jc w:val="both"/>
        <w:rPr>
          <w:rFonts w:ascii="Sylfaen" w:hAnsi="Sylfaen" w:cs="Times New Roman"/>
          <w:sz w:val="24"/>
          <w:szCs w:val="24"/>
        </w:rPr>
      </w:pPr>
    </w:p>
    <w:p w14:paraId="54A9E2C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15.</w:t>
      </w:r>
      <w:r>
        <w:rPr>
          <w:rFonts w:ascii="Sylfaen" w:hAnsi="Sylfaen" w:cs="Times New Roman"/>
          <w:b/>
          <w:bCs/>
          <w:sz w:val="24"/>
          <w:szCs w:val="24"/>
        </w:rPr>
        <w:t xml:space="preserve"> </w:t>
      </w:r>
      <w:r>
        <w:rPr>
          <w:rFonts w:ascii="Sylfaen" w:hAnsi="Sylfaen" w:cs="Times New Roman"/>
          <w:sz w:val="24"/>
          <w:szCs w:val="24"/>
        </w:rPr>
        <w:t>Победителем аукциона по лоту признается лицо, предложившее наиболее                                                                                                                                                                                                                                                                                                                                                                                                                                                       высокую цену договора по лоту.</w:t>
      </w:r>
    </w:p>
    <w:p w14:paraId="146CC7E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16.</w:t>
      </w:r>
      <w:r>
        <w:rPr>
          <w:rFonts w:ascii="Sylfaen" w:hAnsi="Sylfaen" w:cs="Times New Roman"/>
          <w:b/>
          <w:bCs/>
          <w:sz w:val="24"/>
          <w:szCs w:val="24"/>
        </w:rPr>
        <w:t xml:space="preserve"> Внимание! </w:t>
      </w:r>
      <w:r>
        <w:rPr>
          <w:rFonts w:ascii="Sylfaen" w:hAnsi="Sylfaen" w:cs="Times New Roman"/>
          <w:sz w:val="24"/>
          <w:szCs w:val="24"/>
        </w:rPr>
        <w:t>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14:paraId="2C3DAED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 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5568C08C">
      <w:pPr>
        <w:pStyle w:val="17"/>
        <w:tabs>
          <w:tab w:val="left" w:pos="993"/>
        </w:tabs>
        <w:suppressAutoHyphens w:val="0"/>
        <w:autoSpaceDN w:val="0"/>
        <w:ind w:firstLine="0"/>
        <w:jc w:val="both"/>
        <w:rPr>
          <w:rFonts w:ascii="Sylfaen" w:hAnsi="Sylfaen" w:eastAsia="Times New Roman" w:cs="Times New Roman"/>
          <w:bCs/>
          <w:sz w:val="24"/>
          <w:szCs w:val="24"/>
          <w:lang w:eastAsia="ru-RU"/>
        </w:rPr>
      </w:pPr>
      <w:r>
        <w:rPr>
          <w:rFonts w:ascii="Sylfaen" w:hAnsi="Sylfaen" w:cs="Times New Roman"/>
          <w:sz w:val="24"/>
          <w:szCs w:val="24"/>
        </w:rPr>
        <w:t xml:space="preserve">         18. </w:t>
      </w:r>
      <w:r>
        <w:rPr>
          <w:rFonts w:ascii="Sylfaen" w:hAnsi="Sylfaen" w:eastAsia="Times New Roma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электроэнергии производится в безналичной форме на расчётный счёт Учреждения.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2EAFAA4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 В случае травмирования посетителей объектов, переданных в аренду, либо при возникновении претензий со стороны граждан и организаций, бремя расходов и ответственность в полном объеме несет Арендатор.</w:t>
      </w:r>
      <w:r>
        <w:rPr>
          <w:rFonts w:ascii="Sylfaen" w:hAnsi="Sylfaen" w:cs="Times New Roman"/>
          <w:b/>
          <w:bCs/>
          <w:sz w:val="24"/>
          <w:szCs w:val="24"/>
        </w:rPr>
        <w:br w:type="page"/>
      </w:r>
    </w:p>
    <w:p w14:paraId="24244375">
      <w:pPr>
        <w:spacing w:line="204" w:lineRule="auto"/>
        <w:contextualSpacing/>
        <w:jc w:val="center"/>
        <w:rPr>
          <w:rFonts w:ascii="Times New Roman" w:hAnsi="Times New Roman" w:cs="Times New Roman"/>
          <w:sz w:val="24"/>
          <w:szCs w:val="24"/>
        </w:rPr>
      </w:pPr>
      <w:r>
        <w:rPr>
          <w:rFonts w:ascii="Sylfaen" w:hAnsi="Sylfaen" w:cs="Times New Roman"/>
          <w:b/>
          <w:bCs/>
          <w:sz w:val="24"/>
          <w:szCs w:val="24"/>
        </w:rPr>
        <w:t xml:space="preserve">ПОЛОЖЕНИЕ </w:t>
      </w:r>
      <w:r>
        <w:rPr>
          <w:rFonts w:ascii="Sylfaen" w:hAnsi="Sylfaen" w:cs="Times New Roman"/>
          <w:b/>
          <w:bCs/>
          <w:sz w:val="24"/>
          <w:szCs w:val="24"/>
        </w:rPr>
        <w:br w:type="textWrapping"/>
      </w:r>
      <w:r>
        <w:rPr>
          <w:rFonts w:ascii="Sylfaen" w:hAnsi="Sylfaen" w:cs="Times New Roman"/>
          <w:bCs/>
          <w:sz w:val="24"/>
          <w:szCs w:val="24"/>
        </w:rPr>
        <w:t xml:space="preserve">о проведении аукциона </w:t>
      </w:r>
      <w:r>
        <w:rPr>
          <w:rFonts w:ascii="Times New Roman" w:hAnsi="Times New Roman" w:cs="Times New Roman"/>
          <w:sz w:val="24"/>
          <w:szCs w:val="24"/>
        </w:rPr>
        <w:t xml:space="preserve">на право на заключения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1E3C94EE">
      <w:pPr>
        <w:autoSpaceDE w:val="0"/>
        <w:autoSpaceDN w:val="0"/>
        <w:adjustRightInd w:val="0"/>
        <w:spacing w:after="0" w:line="204" w:lineRule="auto"/>
        <w:ind w:firstLine="567"/>
        <w:contextualSpacing/>
        <w:jc w:val="center"/>
        <w:rPr>
          <w:rFonts w:ascii="Sylfaen" w:hAnsi="Sylfaen" w:cs="Times New Roman"/>
          <w:bCs/>
          <w:sz w:val="24"/>
          <w:szCs w:val="24"/>
        </w:rPr>
      </w:pPr>
    </w:p>
    <w:p w14:paraId="152A357F">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1. Основные термины и определения</w:t>
      </w:r>
    </w:p>
    <w:p w14:paraId="0F53041C">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Для целей настоящего аукциона применяются следующие основные термины и определения:</w:t>
      </w:r>
    </w:p>
    <w:p w14:paraId="7ED157C5">
      <w:pPr>
        <w:spacing w:line="204" w:lineRule="auto"/>
        <w:contextualSpacing/>
        <w:rPr>
          <w:rFonts w:ascii="Sylfaen" w:hAnsi="Sylfaen" w:cs="Times New Roman"/>
          <w:b/>
          <w:bCs/>
          <w:sz w:val="24"/>
          <w:szCs w:val="24"/>
        </w:rPr>
      </w:pPr>
      <w:r>
        <w:rPr>
          <w:rFonts w:ascii="Sylfaen" w:hAnsi="Sylfaen" w:cs="Times New Roman"/>
          <w:b/>
          <w:bCs/>
          <w:sz w:val="24"/>
          <w:szCs w:val="24"/>
        </w:rPr>
        <w:t>Предмет аукциона: З</w:t>
      </w:r>
      <w:r>
        <w:rPr>
          <w:rFonts w:ascii="Sylfaen" w:hAnsi="Sylfaen" w:cs="Times New Roman"/>
          <w:sz w:val="24"/>
          <w:szCs w:val="24"/>
        </w:rPr>
        <w:t xml:space="preserve">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нестационарный торговый объект (киоск)</w:t>
      </w:r>
    </w:p>
    <w:p w14:paraId="40212A36">
      <w:pPr>
        <w:spacing w:line="204" w:lineRule="auto"/>
        <w:contextualSpacing/>
        <w:rPr>
          <w:rFonts w:ascii="Times New Roman" w:hAnsi="Times New Roman" w:cs="Times New Roman"/>
          <w:sz w:val="24"/>
          <w:szCs w:val="24"/>
        </w:rPr>
      </w:pPr>
      <w:r>
        <w:rPr>
          <w:rFonts w:ascii="Sylfaen" w:hAnsi="Sylfaen" w:cs="Times New Roman"/>
          <w:b/>
          <w:bCs/>
          <w:sz w:val="24"/>
          <w:szCs w:val="24"/>
        </w:rPr>
        <w:t>Объект аукциона</w:t>
      </w:r>
      <w:r>
        <w:rPr>
          <w:rFonts w:ascii="Sylfaen" w:hAnsi="Sylfaen" w:cs="Times New Roman"/>
          <w:b/>
          <w:sz w:val="24"/>
          <w:szCs w:val="24"/>
        </w:rPr>
        <w:t>:</w:t>
      </w:r>
      <w:r>
        <w:rPr>
          <w:rFonts w:ascii="Sylfaen" w:hAnsi="Sylfaen" w:cs="Times New Roman"/>
          <w:sz w:val="24"/>
          <w:szCs w:val="24"/>
        </w:rPr>
        <w:t xml:space="preserve"> движимое имущество – </w:t>
      </w:r>
      <w:r>
        <w:rPr>
          <w:rFonts w:ascii="Times New Roman" w:hAnsi="Times New Roman" w:cs="Times New Roman"/>
          <w:sz w:val="24"/>
          <w:szCs w:val="24"/>
        </w:rPr>
        <w:t>нестационарный торговый объект (киоск)</w:t>
      </w:r>
    </w:p>
    <w:p w14:paraId="535D270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 Объект аукциона является муниципальной собственностью, находящейся на праве оперативного управления у Организатора аукциона.</w:t>
      </w:r>
    </w:p>
    <w:p w14:paraId="37AEB6A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bCs/>
          <w:sz w:val="24"/>
          <w:szCs w:val="24"/>
        </w:rPr>
        <w:t xml:space="preserve">Организатор аукциона – </w:t>
      </w:r>
      <w:r>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пр-т имени газеты Красноярский рабочий, д.59а, ИНН: 2462068173 КПП: 246201001, ОГРН 1202400008414, тел. (391) 223-68-68, адрес электронной почты: </w:t>
      </w:r>
      <w:r>
        <w:fldChar w:fldCharType="begin"/>
      </w:r>
      <w:r>
        <w:instrText xml:space="preserve"> HYPERLINK "mailto:krasgorpark@mailkrsk.ru" </w:instrText>
      </w:r>
      <w:r>
        <w:fldChar w:fldCharType="separate"/>
      </w:r>
      <w:r>
        <w:rPr>
          <w:rStyle w:val="4"/>
          <w:rFonts w:ascii="Sylfaen" w:hAnsi="Sylfaen" w:cs="Times New Roman"/>
          <w:sz w:val="24"/>
          <w:szCs w:val="24"/>
        </w:rPr>
        <w:t>krasgorpark@mailkrsk.ru</w:t>
      </w:r>
      <w:r>
        <w:rPr>
          <w:rStyle w:val="4"/>
          <w:rFonts w:ascii="Sylfaen" w:hAnsi="Sylfaen" w:cs="Times New Roman"/>
          <w:sz w:val="24"/>
          <w:szCs w:val="24"/>
        </w:rPr>
        <w:fldChar w:fldCharType="end"/>
      </w:r>
      <w:r>
        <w:rPr>
          <w:rFonts w:ascii="Sylfaen" w:hAnsi="Sylfaen" w:cs="Times New Roman"/>
          <w:sz w:val="24"/>
          <w:szCs w:val="24"/>
        </w:rPr>
        <w:t xml:space="preserve"> (после заключения договора – учреждение).</w:t>
      </w:r>
    </w:p>
    <w:p w14:paraId="44A1AAE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bCs/>
          <w:sz w:val="24"/>
          <w:szCs w:val="24"/>
        </w:rPr>
        <w:t>Комиссия по проведению конкурентных процедур</w:t>
      </w:r>
      <w:r>
        <w:rPr>
          <w:rFonts w:ascii="Sylfaen" w:hAnsi="Sylfaen" w:cs="Times New Roman"/>
          <w:sz w:val="24"/>
          <w:szCs w:val="24"/>
        </w:rPr>
        <w:t xml:space="preserve"> - коллегиальный орган, уполномоченный осуществлять функции по проведению конкурентной процедуры. </w:t>
      </w:r>
    </w:p>
    <w:p w14:paraId="0925A33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sz w:val="24"/>
          <w:szCs w:val="24"/>
        </w:rPr>
        <w:t>Документация об аукционе (аукционная документация)</w:t>
      </w:r>
      <w:r>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p>
    <w:p w14:paraId="03F3BCF8">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sz w:val="24"/>
          <w:szCs w:val="24"/>
        </w:rPr>
        <w:t>Заявитель</w:t>
      </w:r>
      <w:r>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(после заключения договора – Арендатор).</w:t>
      </w:r>
    </w:p>
    <w:p w14:paraId="38A521DA">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2. Общие сведения об аукционе. Организатор аукциона. Комиссия по проведению конкурентных процедур.</w:t>
      </w:r>
    </w:p>
    <w:p w14:paraId="32108508">
      <w:pPr>
        <w:spacing w:line="204" w:lineRule="auto"/>
        <w:contextualSpacing/>
        <w:jc w:val="both"/>
        <w:rPr>
          <w:rFonts w:ascii="Sylfaen" w:hAnsi="Sylfaen" w:cs="Times New Roman"/>
          <w:sz w:val="24"/>
          <w:szCs w:val="24"/>
        </w:rPr>
      </w:pPr>
      <w:r>
        <w:rPr>
          <w:rFonts w:ascii="Sylfaen" w:hAnsi="Sylfaen" w:cs="Times New Roman"/>
          <w:bCs/>
          <w:sz w:val="24"/>
          <w:szCs w:val="24"/>
        </w:rPr>
        <w:t>2.1.</w:t>
      </w:r>
      <w:r>
        <w:rPr>
          <w:rFonts w:ascii="Sylfaen" w:hAnsi="Sylfaen" w:cs="Times New Roman"/>
          <w:b/>
          <w:bCs/>
          <w:sz w:val="24"/>
          <w:szCs w:val="24"/>
        </w:rPr>
        <w:t xml:space="preserve"> </w:t>
      </w:r>
      <w:r>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Pr>
          <w:rFonts w:ascii="Times New Roman" w:hAnsi="Times New Roman" w:cs="Times New Roman"/>
          <w:sz w:val="24"/>
          <w:szCs w:val="24"/>
        </w:rPr>
        <w:t xml:space="preserve">на право заключения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3ECC5FC5">
      <w:pPr>
        <w:spacing w:after="0"/>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 xml:space="preserve">Данная документация разработана в соответствии с Федеральным законом от 26.07.2006 </w:t>
      </w:r>
      <w:r>
        <w:rPr>
          <w:rFonts w:ascii="Sylfaen" w:hAnsi="Sylfaen" w:cs="Times New Roman"/>
          <w:sz w:val="24"/>
          <w:szCs w:val="24"/>
        </w:rPr>
        <w:br w:type="textWrapping"/>
      </w:r>
      <w:r>
        <w:rPr>
          <w:rFonts w:ascii="Sylfaen" w:hAnsi="Sylfaen" w:cs="Times New Roman"/>
          <w:sz w:val="24"/>
          <w:szCs w:val="24"/>
        </w:rPr>
        <w:t xml:space="preserve">№ 135-ФЗ «О защите конкуренции», Положением о конкурентных процедурах, проводимых муниципальным автономным учреждением «Красноярский городской парк», утвержденного </w:t>
      </w:r>
      <w:r>
        <w:rPr>
          <w:rFonts w:ascii="Times New Roman" w:hAnsi="Times New Roman" w:cs="Times New Roman"/>
          <w:bCs/>
          <w:sz w:val="24"/>
          <w:szCs w:val="24"/>
        </w:rPr>
        <w:t xml:space="preserve">Наблюдательным советом МАУ «Красгорпарк» Протокол от «26» февраля 2024 г. № 4 </w:t>
      </w:r>
      <w:r>
        <w:rPr>
          <w:rFonts w:ascii="Sylfaen" w:hAnsi="Sylfaen" w:cs="Times New Roman"/>
          <w:sz w:val="24"/>
          <w:szCs w:val="24"/>
        </w:rPr>
        <w:t xml:space="preserve"> (далее по тексту - Положение).</w:t>
      </w:r>
    </w:p>
    <w:p w14:paraId="4182D691">
      <w:pPr>
        <w:jc w:val="both"/>
        <w:rPr>
          <w:rFonts w:ascii="Sylfaen" w:hAnsi="Sylfaen" w:cs="Times New Roman"/>
          <w:sz w:val="24"/>
          <w:szCs w:val="24"/>
        </w:rPr>
      </w:pPr>
      <w:r>
        <w:rPr>
          <w:rFonts w:ascii="Sylfaen" w:hAnsi="Sylfaen" w:cs="Times New Roman"/>
          <w:bCs/>
          <w:sz w:val="24"/>
          <w:szCs w:val="24"/>
        </w:rPr>
        <w:t>2.2.</w:t>
      </w:r>
      <w:r>
        <w:rPr>
          <w:rFonts w:ascii="Sylfaen" w:hAnsi="Sylfaen" w:cs="Times New Roman"/>
          <w:b/>
          <w:bCs/>
          <w:sz w:val="24"/>
          <w:szCs w:val="24"/>
        </w:rPr>
        <w:t xml:space="preserve"> </w:t>
      </w:r>
      <w:r>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536E55E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2.3. 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2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3 (три) рабочих дня до даты окончания срока подачи заявок на участие в аукционе.</w:t>
      </w:r>
    </w:p>
    <w:p w14:paraId="4AE1BDCE">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В случае проведения торгов в электронной форме, в течение 1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а также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513B6798">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по проведению аукциона и др.) и подлежащие размещению в установленном порядке в сети «Интернет», размещаются на электронной торговой площадке </w:t>
      </w:r>
      <w:r>
        <w:rPr>
          <w:rFonts w:ascii="Times New Roman" w:hAnsi="Times New Roman" w:cs="Times New Roman"/>
          <w:sz w:val="24"/>
          <w:szCs w:val="24"/>
        </w:rPr>
        <w:t>РТС-тендер с адресом в сети Интернет  https://www.rts-tender.ru/.</w:t>
      </w:r>
    </w:p>
    <w:p w14:paraId="6F02114D">
      <w:pPr>
        <w:autoSpaceDE w:val="0"/>
        <w:autoSpaceDN w:val="0"/>
        <w:adjustRightInd w:val="0"/>
        <w:spacing w:after="0" w:line="204" w:lineRule="auto"/>
        <w:ind w:firstLine="567"/>
        <w:contextualSpacing/>
        <w:jc w:val="both"/>
        <w:rPr>
          <w:rStyle w:val="4"/>
          <w:rFonts w:ascii="Sylfaen" w:hAnsi="Sylfaen" w:cs="Times New Roman"/>
          <w:sz w:val="24"/>
          <w:szCs w:val="24"/>
        </w:rPr>
      </w:pPr>
      <w:r>
        <w:rPr>
          <w:rFonts w:ascii="Sylfaen" w:hAnsi="Sylfaen" w:cs="Times New Roman"/>
          <w:sz w:val="24"/>
          <w:szCs w:val="24"/>
        </w:rPr>
        <w:t xml:space="preserve">Дополнительно информация об аукционе размещается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Style w:val="4"/>
          <w:rFonts w:ascii="Sylfaen" w:hAnsi="Sylfaen" w:cs="Times New Roman"/>
          <w:sz w:val="24"/>
          <w:szCs w:val="24"/>
        </w:rPr>
        <w:t>.</w:t>
      </w:r>
    </w:p>
    <w:p w14:paraId="3D5EA41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 xml:space="preserve">2.5. </w:t>
      </w:r>
      <w:r>
        <w:rPr>
          <w:rFonts w:ascii="Sylfaen" w:hAnsi="Sylfaen" w:cs="Times New Roman"/>
          <w:sz w:val="24"/>
          <w:szCs w:val="24"/>
        </w:rPr>
        <w:t>Организатор аукциона создает комиссию по проведению конкурентных процедур (далее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72C90BFF">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25DE1E1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553513EC">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Организатор аукциона вправе отказаться от проведения аукциона не позднее, чем за 3 (три) дня до даты окончания срока подачи заявок на участие в аукционе. Извещение об отказе от проведения аукциона размещается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Style w:val="4"/>
          <w:rFonts w:ascii="Sylfaen" w:hAnsi="Sylfaen" w:cs="Times New Roman"/>
          <w:color w:val="auto"/>
          <w:sz w:val="24"/>
          <w:szCs w:val="24"/>
          <w:u w:val="none"/>
        </w:rPr>
        <w:t xml:space="preserve">, </w:t>
      </w:r>
      <w:r>
        <w:rPr>
          <w:rFonts w:ascii="Sylfaen" w:hAnsi="Sylfaen" w:cs="Times New Roman"/>
          <w:sz w:val="24"/>
          <w:szCs w:val="24"/>
        </w:rPr>
        <w:t xml:space="preserve">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в течение одного дня с даты принятия решения об отказе от проведения аукциона. В течение 2 (двух) рабочих дней с даты принятия указанного решения организатор аукциона направляет соответствующие уведомления всем заявителям в соответствии с регламентом работы электронной торговой площадки</w:t>
      </w:r>
      <w:r>
        <w:rPr>
          <w:rFonts w:ascii="Times New Roman" w:hAnsi="Times New Roman" w:cs="Times New Roman"/>
          <w:sz w:val="24"/>
          <w:szCs w:val="24"/>
        </w:rPr>
        <w:t xml:space="preserve"> РТС-тендер с адресом в сети Интернет  https://www.rts-tender.ru/</w:t>
      </w:r>
      <w:r>
        <w:rPr>
          <w:rFonts w:ascii="Sylfaen" w:hAnsi="Sylfaen" w:cs="Times New Roman"/>
          <w:sz w:val="24"/>
          <w:szCs w:val="24"/>
        </w:rPr>
        <w:t>. В случае если установлено требование о внесении задатка, организатор аукциона возвращает заявителям задаток в течение 5 (пяти) рабочих дней с даты принятия решения об отказе от проведения аукциона.</w:t>
      </w:r>
    </w:p>
    <w:p w14:paraId="704A2E15">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ab/>
      </w:r>
      <w:r>
        <w:rPr>
          <w:rFonts w:ascii="Sylfaen" w:hAnsi="Sylfaen" w:cs="Times New Roman"/>
          <w:b/>
          <w:bCs/>
          <w:sz w:val="24"/>
          <w:szCs w:val="24"/>
        </w:rPr>
        <w:t>3. Требования, предъявляемые к участникам аукциона. Условия допуска к участию в аукционе.</w:t>
      </w:r>
    </w:p>
    <w:p w14:paraId="68D6C44D">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p>
    <w:p w14:paraId="1235B4BD">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31636651">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Аукцион проводится без ограничения по составу участников.</w:t>
      </w:r>
    </w:p>
    <w:p w14:paraId="4D58F8FB">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К участию в аукционе не допускаются заявители в случае:</w:t>
      </w:r>
    </w:p>
    <w:p w14:paraId="6954A0EE">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6EAEABF1">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E072274">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2C1972E">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47D18DC9">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несоответствия заявки на участие в аукционе требованиям документации об аукционе.</w:t>
      </w:r>
    </w:p>
    <w:p w14:paraId="4D393C33">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27C744C0">
      <w:pPr>
        <w:autoSpaceDE w:val="0"/>
        <w:autoSpaceDN w:val="0"/>
        <w:adjustRightInd w:val="0"/>
        <w:spacing w:line="204" w:lineRule="auto"/>
        <w:ind w:firstLine="567"/>
        <w:contextualSpacing/>
        <w:jc w:val="both"/>
        <w:rPr>
          <w:rFonts w:ascii="Sylfaen" w:hAnsi="Sylfaen" w:cs="Times New Roman"/>
          <w:bCs/>
          <w:sz w:val="24"/>
          <w:szCs w:val="24"/>
        </w:rPr>
      </w:pPr>
      <w:r>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4.1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22A53386">
      <w:pPr>
        <w:pStyle w:val="17"/>
        <w:widowControl/>
        <w:numPr>
          <w:ilvl w:val="0"/>
          <w:numId w:val="2"/>
        </w:numPr>
        <w:tabs>
          <w:tab w:val="left" w:pos="851"/>
        </w:tabs>
        <w:spacing w:line="204" w:lineRule="auto"/>
        <w:ind w:left="0" w:firstLine="567"/>
        <w:contextualSpacing/>
        <w:jc w:val="both"/>
        <w:rPr>
          <w:rFonts w:ascii="Sylfaen" w:hAnsi="Sylfaen" w:cs="Times New Roman"/>
          <w:b/>
          <w:sz w:val="24"/>
          <w:szCs w:val="24"/>
        </w:rPr>
      </w:pPr>
      <w:r>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инструкция по ее заполнению. Отзыв заявок.</w:t>
      </w:r>
    </w:p>
    <w:p w14:paraId="36B650E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xml:space="preserve">в период с </w:t>
      </w:r>
      <w:r>
        <w:rPr>
          <w:rFonts w:hint="default" w:ascii="Sylfaen" w:hAnsi="Sylfaen" w:cs="Times New Roman"/>
          <w:sz w:val="24"/>
          <w:szCs w:val="24"/>
          <w:lang w:val="ru-RU"/>
        </w:rPr>
        <w:t>11</w:t>
      </w:r>
      <w:r>
        <w:rPr>
          <w:rFonts w:ascii="Sylfaen" w:hAnsi="Sylfaen" w:cs="Times New Roman"/>
          <w:sz w:val="24"/>
          <w:szCs w:val="24"/>
          <w:highlight w:val="cyan"/>
        </w:rPr>
        <w:t>.</w:t>
      </w:r>
      <w:r>
        <w:rPr>
          <w:rFonts w:hint="default" w:ascii="Sylfaen" w:hAnsi="Sylfaen" w:cs="Times New Roman"/>
          <w:sz w:val="24"/>
          <w:szCs w:val="24"/>
          <w:highlight w:val="cyan"/>
          <w:lang w:val="ru-RU"/>
        </w:rPr>
        <w:t>06</w:t>
      </w:r>
      <w:r>
        <w:rPr>
          <w:rFonts w:ascii="Sylfaen" w:hAnsi="Sylfaen" w:cs="Times New Roman"/>
          <w:sz w:val="24"/>
          <w:szCs w:val="24"/>
          <w:highlight w:val="cyan"/>
        </w:rPr>
        <w:t>.202</w:t>
      </w:r>
      <w:r>
        <w:rPr>
          <w:rFonts w:hint="default" w:ascii="Sylfaen" w:hAnsi="Sylfaen" w:cs="Times New Roman"/>
          <w:sz w:val="24"/>
          <w:szCs w:val="24"/>
          <w:highlight w:val="cyan"/>
          <w:lang w:val="ru-RU"/>
        </w:rPr>
        <w:t>6</w:t>
      </w:r>
      <w:r>
        <w:rPr>
          <w:rFonts w:ascii="Sylfaen" w:hAnsi="Sylfaen" w:cs="Times New Roman"/>
          <w:sz w:val="24"/>
          <w:szCs w:val="24"/>
          <w:highlight w:val="cyan"/>
        </w:rPr>
        <w:t xml:space="preserve"> до 00:00 часов по местному времени </w:t>
      </w:r>
      <w:r>
        <w:rPr>
          <w:rFonts w:hint="default" w:ascii="Sylfaen" w:hAnsi="Sylfaen" w:cs="Times New Roman"/>
          <w:sz w:val="24"/>
          <w:szCs w:val="24"/>
          <w:highlight w:val="cyan"/>
          <w:lang w:val="ru-RU"/>
        </w:rPr>
        <w:t>14</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w:t>
      </w:r>
      <w:r>
        <w:rPr>
          <w:rFonts w:ascii="Sylfaen" w:hAnsi="Sylfaen" w:cs="Times New Roman"/>
          <w:sz w:val="24"/>
          <w:szCs w:val="24"/>
        </w:rPr>
        <w:t>6.</w:t>
      </w:r>
    </w:p>
    <w:p w14:paraId="0B49A03B">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Для участия в торгах заявитель, получивший аккредитацию на ЭТП,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ЭТП.</w:t>
      </w:r>
    </w:p>
    <w:p w14:paraId="2294BEC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4.2. Для участия в аукционе заявители представляют в установленный срок заявку, включающую в себя:</w:t>
      </w:r>
    </w:p>
    <w:p w14:paraId="3F673C0C">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 непосредственно саму заявку на участие в аукционе оформленную на русском языке по форме, установленной Приложением 1 к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в заявке на участие в Аукционе, поданной юридическим лицом, удостоверяется печатью (при наличии).</w:t>
      </w:r>
    </w:p>
    <w:p w14:paraId="76775FD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p>
    <w:p w14:paraId="5CA49FE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329686C8">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 копии учредительных документов заявителя (для юридических лиц) (Устав в действующей редакции (копия, заверенная руководителем юридического лица (доверенным лицом).</w:t>
      </w:r>
    </w:p>
    <w:p w14:paraId="53BD6CCA">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5035BD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fldChar w:fldCharType="begin"/>
      </w:r>
      <w:r>
        <w:instrText xml:space="preserve"> HYPERLINK "consultantplus://offline/ref=6DB23826C9DE1C59391052560CB682C33196027C49D7F25593C22074C20F5A85A3429E707F015C559F943AFA7BD91C9537801CCA30rBnAF" </w:instrText>
      </w:r>
      <w:r>
        <w:fldChar w:fldCharType="separate"/>
      </w:r>
      <w:r>
        <w:rPr>
          <w:rFonts w:ascii="Sylfaen" w:hAnsi="Sylfaen" w:cs="Times New Roman"/>
          <w:sz w:val="24"/>
          <w:szCs w:val="24"/>
        </w:rPr>
        <w:t>Кодексом</w:t>
      </w:r>
      <w:r>
        <w:rPr>
          <w:rFonts w:ascii="Sylfaen" w:hAnsi="Sylfaen" w:cs="Times New Roman"/>
          <w:sz w:val="24"/>
          <w:szCs w:val="24"/>
        </w:rPr>
        <w:fldChar w:fldCharType="end"/>
      </w:r>
      <w:r>
        <w:rPr>
          <w:rFonts w:ascii="Sylfaen" w:hAnsi="Sylfaen" w:cs="Times New Roman"/>
          <w:sz w:val="24"/>
          <w:szCs w:val="24"/>
        </w:rPr>
        <w:t xml:space="preserve"> Российской Федерации об административных правонарушениях.</w:t>
      </w:r>
    </w:p>
    <w:p w14:paraId="0CE66A59">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4.3.  Все файлы, входящие в состав заявки, не должны иметь защиты от их открытия, изменения, копирования их содержимого или печати.</w:t>
      </w:r>
    </w:p>
    <w:p w14:paraId="7E8A90C0">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4.4. Для подачи заявки в форме электронного документа на ЭТП, заявителем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24E00D56">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4.5. 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426C722F">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4.6. Каждый документ (бумажный носитель), входящий в заявку перед сканированием должен быть оформлен надлежащим образом:</w:t>
      </w:r>
      <w:r>
        <w:rPr>
          <w:rFonts w:ascii="Sylfaen" w:hAnsi="Sylfaen"/>
        </w:rPr>
        <w:t xml:space="preserve"> </w:t>
      </w:r>
    </w:p>
    <w:p w14:paraId="55655C06">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val="zh-CN" w:eastAsia="zh-CN"/>
        </w:rPr>
        <w:t xml:space="preserve">подписан </w:t>
      </w:r>
      <w:r>
        <w:rPr>
          <w:rFonts w:ascii="Sylfaen" w:hAnsi="Sylfaen" w:cs="Times New Roman"/>
          <w:bCs/>
          <w:sz w:val="24"/>
          <w:szCs w:val="24"/>
          <w:lang w:eastAsia="zh-CN"/>
        </w:rPr>
        <w:t>р</w:t>
      </w:r>
      <w:r>
        <w:rPr>
          <w:rFonts w:ascii="Sylfaen" w:hAnsi="Sylfaen" w:cs="Times New Roman"/>
          <w:bCs/>
          <w:sz w:val="24"/>
          <w:szCs w:val="24"/>
          <w:lang w:val="zh-CN" w:eastAsia="zh-CN"/>
        </w:rPr>
        <w:t xml:space="preserve">уководителем или </w:t>
      </w:r>
      <w:r>
        <w:rPr>
          <w:rFonts w:ascii="Sylfaen" w:hAnsi="Sylfaen" w:cs="Times New Roman"/>
          <w:bCs/>
          <w:sz w:val="24"/>
          <w:szCs w:val="24"/>
          <w:lang w:eastAsia="zh-CN"/>
        </w:rPr>
        <w:t>у</w:t>
      </w:r>
      <w:r>
        <w:rPr>
          <w:rFonts w:ascii="Sylfaen" w:hAnsi="Sylfaen" w:cs="Times New Roman"/>
          <w:bCs/>
          <w:sz w:val="24"/>
          <w:szCs w:val="24"/>
          <w:lang w:val="zh-CN" w:eastAsia="zh-CN"/>
        </w:rPr>
        <w:t>полномоченным лицом;</w:t>
      </w:r>
    </w:p>
    <w:p w14:paraId="2C88420D">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eastAsia="zh-CN"/>
        </w:rPr>
        <w:t xml:space="preserve">отметка о заверении копии документа (выписки из документа) оформляется в соответствии с </w:t>
      </w:r>
      <w:r>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025AA778">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val="zh-CN" w:eastAsia="zh-CN"/>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Pr>
          <w:rFonts w:ascii="Sylfaen" w:hAnsi="Sylfaen" w:cs="Times New Roman"/>
          <w:bCs/>
          <w:sz w:val="24"/>
          <w:szCs w:val="24"/>
          <w:lang w:eastAsia="zh-CN"/>
        </w:rPr>
        <w:t>;</w:t>
      </w:r>
    </w:p>
    <w:p w14:paraId="6AD769A7">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sz w:val="24"/>
          <w:szCs w:val="24"/>
        </w:rPr>
        <w:t xml:space="preserve">при заполнении заявки и оформлении документов, входящих в состав заявки, не допускается применение факсимильных подписей. </w:t>
      </w:r>
    </w:p>
    <w:p w14:paraId="64FD1B50">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zh-CN" w:eastAsia="zh-CN"/>
        </w:rPr>
      </w:pPr>
      <w:r>
        <w:rPr>
          <w:rFonts w:ascii="Sylfaen" w:hAnsi="Sylfaen" w:cs="Times New Roman"/>
          <w:sz w:val="24"/>
          <w:szCs w:val="24"/>
        </w:rPr>
        <w:tab/>
      </w:r>
      <w:r>
        <w:rPr>
          <w:rFonts w:ascii="Sylfaen" w:hAnsi="Sylfaen" w:cs="Times New Roman"/>
          <w:sz w:val="24"/>
          <w:szCs w:val="24"/>
        </w:rPr>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5D0DAF5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4.8.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710C904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4.9. Заявитель вправе подать только одну заявку в отношении каждого предмета аукциона (лота). </w:t>
      </w:r>
    </w:p>
    <w:p w14:paraId="0A08787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4.10. Прием заявок на участие в аукционе прекращается в срок, указанный в пункте 12 извещения о проведении аукциона.</w:t>
      </w:r>
    </w:p>
    <w:p w14:paraId="02026ABD">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4.11.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5 (пяти) рабочих дней с даты поступления организатору аукциона уведомления об отзыве заявки на участие в аукционе.</w:t>
      </w:r>
    </w:p>
    <w:p w14:paraId="31C591A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037187F8">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4.13.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3579E679">
      <w:pPr>
        <w:autoSpaceDE w:val="0"/>
        <w:autoSpaceDN w:val="0"/>
        <w:adjustRightInd w:val="0"/>
        <w:spacing w:after="0" w:line="204" w:lineRule="auto"/>
        <w:ind w:firstLine="567"/>
        <w:contextualSpacing/>
        <w:jc w:val="both"/>
        <w:rPr>
          <w:rFonts w:ascii="Sylfaen" w:hAnsi="Sylfaen" w:cs="Times New Roman"/>
          <w:b/>
          <w:sz w:val="24"/>
          <w:szCs w:val="24"/>
        </w:rPr>
      </w:pPr>
      <w:r>
        <w:rPr>
          <w:rFonts w:ascii="Sylfaen" w:hAnsi="Sylfaen" w:cs="Times New Roman"/>
          <w:b/>
          <w:sz w:val="24"/>
          <w:szCs w:val="24"/>
        </w:rPr>
        <w:t xml:space="preserve">Внимание! </w:t>
      </w:r>
    </w:p>
    <w:p w14:paraId="208B7E56">
      <w:pPr>
        <w:autoSpaceDE w:val="0"/>
        <w:autoSpaceDN w:val="0"/>
        <w:adjustRightInd w:val="0"/>
        <w:spacing w:after="0" w:line="204" w:lineRule="auto"/>
        <w:ind w:firstLine="567"/>
        <w:contextualSpacing/>
        <w:jc w:val="both"/>
        <w:rPr>
          <w:rFonts w:ascii="Sylfaen" w:hAnsi="Sylfaen" w:cs="Times New Roman"/>
          <w:i/>
          <w:sz w:val="24"/>
          <w:szCs w:val="24"/>
        </w:rPr>
      </w:pPr>
      <w:r>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аукциона как несоответствие заявки на участие в аукционе требованиям, установленным документацией об аукционе. </w:t>
      </w:r>
    </w:p>
    <w:p w14:paraId="227A5C92">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bookmarkStart w:id="1" w:name="_Toc185407575"/>
      <w:r>
        <w:rPr>
          <w:rFonts w:ascii="Sylfaen" w:hAnsi="Sylfaen" w:cs="Times New Roman"/>
          <w:b/>
          <w:sz w:val="24"/>
          <w:szCs w:val="24"/>
        </w:rPr>
        <w:t xml:space="preserve">Задаток: размер, срок, порядок внесения и </w:t>
      </w:r>
      <w:bookmarkEnd w:id="1"/>
      <w:r>
        <w:rPr>
          <w:rFonts w:ascii="Sylfaen" w:hAnsi="Sylfaen" w:cs="Times New Roman"/>
          <w:b/>
          <w:sz w:val="24"/>
          <w:szCs w:val="24"/>
        </w:rPr>
        <w:t>условия возврата.</w:t>
      </w:r>
    </w:p>
    <w:p w14:paraId="4B3E10C6">
      <w:pPr>
        <w:pStyle w:val="10"/>
        <w:numPr>
          <w:ilvl w:val="1"/>
          <w:numId w:val="2"/>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Pr>
          <w:rFonts w:ascii="Sylfaen" w:hAnsi="Sylfaen" w:cs="Times New Roman"/>
          <w:sz w:val="24"/>
          <w:szCs w:val="24"/>
        </w:rPr>
        <w:t xml:space="preserve">Размер задатка по лоту – 15 % начальной (минимальной) цены договора (лота) за весь период действия договора в сумме  </w:t>
      </w:r>
      <w:r>
        <w:rPr>
          <w:rFonts w:hint="default" w:ascii="Times New Roman" w:hAnsi="Times New Roman" w:cs="Times New Roman"/>
          <w:b/>
          <w:sz w:val="24"/>
          <w:szCs w:val="24"/>
          <w:lang w:val="ru-RU"/>
        </w:rPr>
        <w:t>93 60</w:t>
      </w:r>
      <w:r>
        <w:rPr>
          <w:rFonts w:ascii="Times New Roman" w:hAnsi="Times New Roman" w:cs="Times New Roman"/>
          <w:b/>
          <w:sz w:val="24"/>
          <w:szCs w:val="24"/>
        </w:rPr>
        <w:t xml:space="preserve">0 </w:t>
      </w:r>
      <w:r>
        <w:rPr>
          <w:rFonts w:ascii="Sylfaen" w:hAnsi="Sylfaen" w:cs="Times New Roman"/>
          <w:sz w:val="24"/>
          <w:szCs w:val="24"/>
        </w:rPr>
        <w:t xml:space="preserve">(девяносто </w:t>
      </w:r>
      <w:r>
        <w:rPr>
          <w:rFonts w:ascii="Sylfaen" w:hAnsi="Sylfaen" w:cs="Times New Roman"/>
          <w:sz w:val="24"/>
          <w:szCs w:val="24"/>
          <w:lang w:val="ru-RU"/>
        </w:rPr>
        <w:t>три</w:t>
      </w:r>
      <w:r>
        <w:rPr>
          <w:rFonts w:hint="default" w:ascii="Sylfaen" w:hAnsi="Sylfaen" w:cs="Times New Roman"/>
          <w:sz w:val="24"/>
          <w:szCs w:val="24"/>
          <w:lang w:val="ru-RU"/>
        </w:rPr>
        <w:t xml:space="preserve"> </w:t>
      </w:r>
      <w:r>
        <w:rPr>
          <w:rFonts w:ascii="Sylfaen" w:hAnsi="Sylfaen" w:cs="Times New Roman"/>
          <w:sz w:val="24"/>
          <w:szCs w:val="24"/>
        </w:rPr>
        <w:t>тысяч</w:t>
      </w:r>
      <w:r>
        <w:rPr>
          <w:rFonts w:ascii="Sylfaen" w:hAnsi="Sylfaen" w:cs="Times New Roman"/>
          <w:sz w:val="24"/>
          <w:szCs w:val="24"/>
          <w:lang w:val="ru-RU"/>
        </w:rPr>
        <w:t>и</w:t>
      </w:r>
      <w:r>
        <w:rPr>
          <w:rFonts w:ascii="Sylfaen" w:hAnsi="Sylfaen" w:cs="Times New Roman"/>
          <w:sz w:val="24"/>
          <w:szCs w:val="24"/>
        </w:rPr>
        <w:t xml:space="preserve"> </w:t>
      </w:r>
      <w:r>
        <w:rPr>
          <w:rFonts w:ascii="Sylfaen" w:hAnsi="Sylfaen" w:cs="Times New Roman"/>
          <w:sz w:val="24"/>
          <w:szCs w:val="24"/>
          <w:lang w:val="ru-RU"/>
        </w:rPr>
        <w:t>шестьсот</w:t>
      </w:r>
      <w:r>
        <w:rPr>
          <w:rFonts w:ascii="Sylfaen" w:hAnsi="Sylfaen" w:cs="Times New Roman"/>
          <w:sz w:val="24"/>
          <w:szCs w:val="24"/>
        </w:rPr>
        <w:t>)рублей 00</w:t>
      </w:r>
      <w:r>
        <w:rPr>
          <w:rFonts w:ascii="Times New Roman" w:hAnsi="Times New Roman" w:cs="Times New Roman"/>
          <w:b/>
          <w:sz w:val="24"/>
          <w:szCs w:val="24"/>
        </w:rPr>
        <w:t xml:space="preserve"> </w:t>
      </w:r>
      <w:r>
        <w:rPr>
          <w:rFonts w:ascii="Sylfaen" w:hAnsi="Sylfaen" w:cs="Times New Roman"/>
          <w:sz w:val="24"/>
          <w:szCs w:val="24"/>
        </w:rPr>
        <w:t>копеек.</w:t>
      </w:r>
    </w:p>
    <w:p w14:paraId="27165D90">
      <w:pPr>
        <w:pStyle w:val="10"/>
        <w:numPr>
          <w:ilvl w:val="1"/>
          <w:numId w:val="2"/>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Pr>
          <w:rFonts w:ascii="Sylfaen" w:hAnsi="Sylfaen" w:cs="Times New Roman"/>
          <w:sz w:val="24"/>
          <w:szCs w:val="24"/>
        </w:rPr>
        <w:t>В платежном поручении (квитанции) об оплате задатка в поле «Назначение платежа» необходимо указывать: «Задаток за участие в аукционе на право на заключение договора а</w:t>
      </w:r>
      <w:r>
        <w:rPr>
          <w:rFonts w:ascii="Times New Roman" w:hAnsi="Times New Roman" w:eastAsia="Times New Roman" w:cs="Times New Roman"/>
          <w:color w:val="000000" w:themeColor="text1"/>
          <w:sz w:val="24"/>
          <w:szCs w:val="24"/>
          <w:lang w:eastAsia="ru-RU"/>
          <w14:textFill>
            <w14:solidFill>
              <w14:schemeClr w14:val="tx1"/>
            </w14:solidFill>
          </w14:textFill>
        </w:rPr>
        <w:t>ренды</w:t>
      </w:r>
      <w:r>
        <w:rPr>
          <w:rFonts w:ascii="Times New Roman" w:hAnsi="Times New Roman" w:cs="Times New Roman"/>
          <w:sz w:val="24"/>
          <w:szCs w:val="24"/>
        </w:rPr>
        <w:t xml:space="preserve"> движимого имущества – нестационарного торгового объекта (киоск)</w:t>
      </w:r>
      <w:r>
        <w:rPr>
          <w:rFonts w:ascii="Times New Roman" w:hAnsi="Times New Roman" w:cs="Times New Roman"/>
          <w:bCs/>
          <w:sz w:val="24"/>
          <w:szCs w:val="24"/>
        </w:rPr>
        <w:t>.</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Sylfaen" w:hAnsi="Sylfaen" w:cs="Times New Roman"/>
          <w:sz w:val="24"/>
          <w:szCs w:val="24"/>
        </w:rPr>
        <w:t>(извещение № ____)».</w:t>
      </w:r>
    </w:p>
    <w:p w14:paraId="20102ACA">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Заявители обеспечивают оплату задатков в срок не позднее начала рассмотрения заявок на участие в аукционе. Задаток вносится единым платежом в валюте Российской Федерации на счет организатора аукциона, указанный в п. 5.7. настоящей документации об аукционе.</w:t>
      </w:r>
    </w:p>
    <w:p w14:paraId="27465A2E">
      <w:pPr>
        <w:pStyle w:val="13"/>
        <w:spacing w:line="204" w:lineRule="auto"/>
        <w:ind w:firstLine="567"/>
        <w:contextualSpacing/>
        <w:jc w:val="both"/>
        <w:rPr>
          <w:rFonts w:ascii="Sylfaen" w:hAnsi="Sylfaen"/>
        </w:rPr>
      </w:pPr>
      <w:r>
        <w:rPr>
          <w:rFonts w:ascii="Sylfaen" w:hAnsi="Sylfaen"/>
        </w:rPr>
        <w:t xml:space="preserve">5.3.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50FE6589">
      <w:pPr>
        <w:pStyle w:val="13"/>
        <w:spacing w:line="204" w:lineRule="auto"/>
        <w:ind w:firstLine="567"/>
        <w:contextualSpacing/>
        <w:jc w:val="both"/>
        <w:rPr>
          <w:rFonts w:ascii="Sylfaen" w:hAnsi="Sylfaen"/>
        </w:rPr>
      </w:pPr>
      <w:r>
        <w:rPr>
          <w:rFonts w:ascii="Sylfaen" w:hAnsi="Sylfaen"/>
        </w:rPr>
        <w:t xml:space="preserve">5.4. </w:t>
      </w:r>
      <w:r>
        <w:rPr>
          <w:rFonts w:ascii="Sylfaen" w:hAnsi="Sylfaen"/>
          <w:bCs/>
        </w:rPr>
        <w:t>Денежные средства</w:t>
      </w:r>
      <w:r>
        <w:rPr>
          <w:rFonts w:ascii="Sylfaen" w:hAnsi="Sylfaen"/>
        </w:rPr>
        <w:t xml:space="preserve">, перечисленные по платежным поручениям, оформленным не в соответствии с пунктом 5.1 документации, </w:t>
      </w:r>
      <w:r>
        <w:rPr>
          <w:rFonts w:ascii="Sylfaen" w:hAnsi="Sylfaen"/>
          <w:bCs/>
        </w:rPr>
        <w:t xml:space="preserve">будут считаться, ошибочно перечисленными денежными средствами и возращены на счет плательщика. </w:t>
      </w:r>
    </w:p>
    <w:p w14:paraId="4A8A15E8">
      <w:pPr>
        <w:pStyle w:val="13"/>
        <w:spacing w:line="204" w:lineRule="auto"/>
        <w:ind w:firstLine="567"/>
        <w:contextualSpacing/>
        <w:jc w:val="both"/>
        <w:rPr>
          <w:rFonts w:ascii="Sylfaen" w:hAnsi="Sylfaen"/>
        </w:rPr>
      </w:pPr>
      <w:r>
        <w:rPr>
          <w:rFonts w:ascii="Sylfaen" w:hAnsi="Sylfaen"/>
        </w:rPr>
        <w:t xml:space="preserve">5.5. В случае не поступления задатка на счет муниципального автономного учреждения «Красноярский городской парк»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2E7736A8">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5.6. Наличие факта поступления денежных средств на счет организатора аукциона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пунктом 5 настоящей документации об аукционе.</w:t>
      </w:r>
    </w:p>
    <w:p w14:paraId="2E78888C">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611B4191">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5.7. Реквизиты для перечисления задатка:</w:t>
      </w:r>
    </w:p>
    <w:p w14:paraId="6DAF484A">
      <w:pPr>
        <w:autoSpaceDE w:val="0"/>
        <w:autoSpaceDN w:val="0"/>
        <w:adjustRightInd w:val="0"/>
        <w:spacing w:after="0" w:line="204" w:lineRule="auto"/>
        <w:ind w:left="32" w:firstLine="535"/>
        <w:contextualSpacing/>
        <w:rPr>
          <w:rFonts w:ascii="Sylfaen" w:hAnsi="Sylfaen" w:cs="Times New Roman"/>
          <w:sz w:val="24"/>
          <w:szCs w:val="24"/>
        </w:rPr>
      </w:pPr>
      <w:r>
        <w:rPr>
          <w:rFonts w:ascii="Sylfaen" w:hAnsi="Sylfaen" w:cs="Times New Roman"/>
          <w:sz w:val="24"/>
          <w:szCs w:val="24"/>
        </w:rPr>
        <w:t xml:space="preserve">Получатель: Муниципальное автономное учреждение «Красноярский городской парк»  </w:t>
      </w:r>
    </w:p>
    <w:p w14:paraId="78753F4F">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"КРАСНОЯРСКИЙ ГОРОДСКОЙ ПАРК"</w:t>
      </w:r>
    </w:p>
    <w:p w14:paraId="450AA06D">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3B950A3">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Номер счёта: 40703810023594000071</w:t>
      </w:r>
    </w:p>
    <w:p w14:paraId="37574B4A">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2AF03A10">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5CF04C08">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09A1AF0B">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1AC4EE33">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0FF2CCA8">
      <w:pPr>
        <w:spacing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БИК: 045004774</w:t>
      </w:r>
    </w:p>
    <w:p w14:paraId="70A2105C">
      <w:pPr>
        <w:spacing w:line="240" w:lineRule="auto"/>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5.8. Задаток возвращается в следующих случаях и порядке:</w:t>
      </w:r>
    </w:p>
    <w:p w14:paraId="145A96A1">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7251660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37C49FBE">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0D311DA9">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304B8382">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5.9. Возврат задатка осуществляется по реквизитам, указанным заявителем в заявке на участие в аукционе.</w:t>
      </w:r>
    </w:p>
    <w:p w14:paraId="5C00E505">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5.10. 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295EE602">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 xml:space="preserve">5.11. </w:t>
      </w:r>
      <w:r>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Pr>
          <w:rFonts w:ascii="Sylfaen" w:hAnsi="Sylfaen" w:eastAsia="Times New Roman" w:cs="Times New Roman"/>
          <w:color w:val="000000"/>
          <w:sz w:val="24"/>
          <w:szCs w:val="24"/>
          <w:lang w:eastAsia="ru-RU"/>
        </w:rPr>
        <w:t>.</w:t>
      </w:r>
    </w:p>
    <w:p w14:paraId="38AA9180">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Порядок рассмотрения заявок на участие в аукционе.</w:t>
      </w:r>
    </w:p>
    <w:p w14:paraId="029CACE0">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4FA0CAE4">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66946B8A">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случае установления факта подачи одним заявителем 2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6EE6E63">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комиссией и подписывается всеми присутствующими на заседании членами комиссии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Заявителям направляются уведомления о принятых комиссией решениях через функционал ЭТП</w:t>
      </w:r>
      <w:r>
        <w:rPr>
          <w:rFonts w:ascii="Times New Roman" w:hAnsi="Times New Roman" w:cs="Times New Roman"/>
          <w:sz w:val="24"/>
          <w:szCs w:val="24"/>
        </w:rPr>
        <w:t xml:space="preserve"> РТС-тендер с адресом в сети Интернет  https://www.rts-tender.ru/</w:t>
      </w:r>
      <w:r>
        <w:rPr>
          <w:rFonts w:ascii="Sylfaen" w:hAnsi="Sylfaen" w:cs="Times New Roman"/>
          <w:sz w:val="24"/>
          <w:szCs w:val="24"/>
        </w:rPr>
        <w:t xml:space="preserve">. </w:t>
      </w:r>
    </w:p>
    <w:p w14:paraId="640DC353">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F0B2E8D">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B05CA89">
      <w:pPr>
        <w:pStyle w:val="17"/>
        <w:widowControl/>
        <w:tabs>
          <w:tab w:val="left" w:pos="993"/>
        </w:tabs>
        <w:spacing w:line="204" w:lineRule="auto"/>
        <w:ind w:left="567" w:firstLine="0"/>
        <w:contextualSpacing/>
        <w:jc w:val="both"/>
        <w:rPr>
          <w:rFonts w:ascii="Sylfaen" w:hAnsi="Sylfaen" w:cs="Times New Roman"/>
          <w:sz w:val="24"/>
          <w:szCs w:val="24"/>
        </w:rPr>
      </w:pPr>
    </w:p>
    <w:p w14:paraId="5837D896">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Порядок проведения аукциона</w:t>
      </w:r>
    </w:p>
    <w:p w14:paraId="717CE534">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В аукционе могут участвовать только заявители, признанные участниками аукциона.</w:t>
      </w:r>
    </w:p>
    <w:p w14:paraId="5F71FF9D">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33681077">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 xml:space="preserve">"Шаг аукциона" устанавливается в размере </w:t>
      </w:r>
      <w:r>
        <w:rPr>
          <w:rFonts w:ascii="Sylfaen" w:hAnsi="Sylfaen" w:cs="Times New Roman"/>
          <w:b/>
          <w:sz w:val="24"/>
          <w:szCs w:val="24"/>
        </w:rPr>
        <w:t>5%</w:t>
      </w:r>
      <w:r>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3A4C6452">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 xml:space="preserve">Время ожидания предложений о цене лота – </w:t>
      </w:r>
      <w:r>
        <w:rPr>
          <w:rFonts w:ascii="Sylfaen" w:hAnsi="Sylfaen" w:cs="Times New Roman"/>
          <w:b/>
          <w:sz w:val="24"/>
          <w:szCs w:val="24"/>
        </w:rPr>
        <w:t>в соответствии с регламентом ЭТП.</w:t>
      </w:r>
      <w:r>
        <w:rPr>
          <w:rFonts w:ascii="Sylfaen" w:hAnsi="Sylfaen" w:cs="Times New Roman"/>
          <w:sz w:val="24"/>
          <w:szCs w:val="24"/>
        </w:rPr>
        <w:t xml:space="preserve"> </w:t>
      </w:r>
    </w:p>
    <w:p w14:paraId="1FB17562">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Аукцион проводится согласно регламенту работы ЭТП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Победителем аукциона признается лицо, предложившее наиболее высокую цену договора.</w:t>
      </w:r>
    </w:p>
    <w:p w14:paraId="75F0F109">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Протокол аукциона размещается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в течение 3 (трех) рабочих дней, следующих за днем подписания указанного протокола.</w:t>
      </w:r>
    </w:p>
    <w:p w14:paraId="375BEE9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7.5. 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DBF3BC">
      <w:pPr>
        <w:pStyle w:val="17"/>
        <w:widowControl/>
        <w:tabs>
          <w:tab w:val="left" w:pos="993"/>
        </w:tabs>
        <w:spacing w:line="204" w:lineRule="auto"/>
        <w:ind w:left="567" w:firstLine="0"/>
        <w:contextualSpacing/>
        <w:jc w:val="both"/>
        <w:rPr>
          <w:rFonts w:ascii="Sylfaen" w:hAnsi="Sylfaen" w:cs="Times New Roman"/>
          <w:sz w:val="24"/>
          <w:szCs w:val="24"/>
        </w:rPr>
      </w:pPr>
    </w:p>
    <w:p w14:paraId="7D2262F0">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Заключение договора по результатам проведения аукциона</w:t>
      </w:r>
    </w:p>
    <w:p w14:paraId="2B3A83C1">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Заключение договора осуществляется в порядке, предусмотренном Гражданским </w:t>
      </w:r>
      <w:r>
        <w:fldChar w:fldCharType="begin"/>
      </w:r>
      <w:r>
        <w:instrText xml:space="preserve"> HYPERLINK "consultantplus://offline/ref=6DB23826C9DE1C59391052560CB682C331990D7948DAF25593C22074C20F5A85A3429E747E015601CFDB3BA63F850F9537801EC32CB92B3Dr7n8F" </w:instrText>
      </w:r>
      <w:r>
        <w:fldChar w:fldCharType="separate"/>
      </w:r>
      <w:r>
        <w:rPr>
          <w:rFonts w:ascii="Sylfaen" w:hAnsi="Sylfaen" w:cs="Times New Roman"/>
          <w:sz w:val="24"/>
          <w:szCs w:val="24"/>
        </w:rPr>
        <w:t>кодексом</w:t>
      </w:r>
      <w:r>
        <w:rPr>
          <w:rFonts w:ascii="Sylfaen" w:hAnsi="Sylfaen" w:cs="Times New Roman"/>
          <w:sz w:val="24"/>
          <w:szCs w:val="24"/>
        </w:rPr>
        <w:fldChar w:fldCharType="end"/>
      </w:r>
      <w:r>
        <w:rPr>
          <w:rFonts w:ascii="Sylfaen" w:hAnsi="Sylfaen" w:cs="Times New Roman"/>
          <w:sz w:val="24"/>
          <w:szCs w:val="24"/>
        </w:rPr>
        <w:t xml:space="preserve"> Российской Федерации и иными федеральными законами.</w:t>
      </w:r>
    </w:p>
    <w:p w14:paraId="7EDD529C">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Договор должен быть заключен не ранее 10 (десяти) и не позднее 15 (пятнадцати) дней со дня размещения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протокола о результатах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0BB7202A">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8.2. Организатор аукциона в течение 5 (пяти) дней с даты подписания протокола о результатах аукциона либо протокола рассмотрения заявок на участие в аукционе, через функционал ЭТП РТС направляет победителю (единственному участнику) аукциона 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0B59978B">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Победитель (единственный участник) аукциона должен подписать проект договора в течение 3 (трёх) дней с даты его направления Организатором аукциона.</w:t>
      </w:r>
    </w:p>
    <w:p w14:paraId="07177063">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Имущество передается арендатору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293F44FB">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По истечении срока действия договора аренды арендатор должен вернуть движимое имущество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комплекс движимого </w:t>
      </w:r>
      <w:r>
        <w:rPr>
          <w:rFonts w:ascii="Sylfaen" w:hAnsi="Sylfaen" w:cs="Times New Roman"/>
          <w:sz w:val="24"/>
          <w:szCs w:val="24"/>
        </w:rPr>
        <w:t>в том состоянии, в котором арендатор его принял с учетом естественного износа, вместе со всеми произведенными неотделимыми улучшениями движимого имущества.</w:t>
      </w:r>
    </w:p>
    <w:p w14:paraId="7B4621CE">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8.3.В случае если победитель (единственный участник) 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победитель (единственный участник) аукциона признается уклонившимся от заключения договора.</w:t>
      </w:r>
    </w:p>
    <w:p w14:paraId="4C8BC6C2">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8.4.Организатор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2954E21C">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387319A6">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32ABC81A">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03285C46">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8.5.В случае отказа Организатора аукциона от заключения договора с победителем  (единственным участником)  аукциона, комиссией в срок не позднее дня, следующего после дня установления фактов, предусмотренных пунктом 8.5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3E68A034">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Протокол подписывается всеми присутствующими членами комиссии в день его составления.</w:t>
      </w:r>
    </w:p>
    <w:p w14:paraId="4ED6BC44">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в течение дня, следующего после дня подписания указанного протокола.</w:t>
      </w:r>
    </w:p>
    <w:p w14:paraId="1F015139">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8.6. В случае уклонения победителя  (единственного участника) аукциона от заключения договора с Организатором аукциона, комиссией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(единственного участника) уклонившимся от заключения договора, а также реквизиты документов, подтверждающих такой факт.</w:t>
      </w:r>
    </w:p>
    <w:p w14:paraId="1095CD5A">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Протокол подписывается всеми присутствующими членами комиссии в день его составления. </w:t>
      </w:r>
    </w:p>
    <w:p w14:paraId="5DF3C0C6">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 xml:space="preserve">в течение дня, следующего после дня подписания указанного протокола. </w:t>
      </w:r>
    </w:p>
    <w:p w14:paraId="6B3745EB">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428227FB">
      <w:pPr>
        <w:pStyle w:val="10"/>
        <w:numPr>
          <w:ilvl w:val="0"/>
          <w:numId w:val="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Обеспечение исполнения договора</w:t>
      </w:r>
    </w:p>
    <w:p w14:paraId="16449955">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Не предусмотрено.</w:t>
      </w:r>
    </w:p>
    <w:p w14:paraId="60BB20DA">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05E83646">
      <w:pPr>
        <w:pStyle w:val="10"/>
        <w:numPr>
          <w:ilvl w:val="0"/>
          <w:numId w:val="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Последствия признания аукциона несостоявшимся</w:t>
      </w:r>
    </w:p>
    <w:p w14:paraId="3876BE32">
      <w:pPr>
        <w:tabs>
          <w:tab w:val="left" w:pos="567"/>
        </w:tabs>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3E6B68CB">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39A00B6A">
      <w:pPr>
        <w:pStyle w:val="10"/>
        <w:numPr>
          <w:ilvl w:val="0"/>
          <w:numId w:val="2"/>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Pr>
          <w:rFonts w:ascii="Sylfaen" w:hAnsi="Sylfaen" w:cs="Times New Roman"/>
          <w:b/>
          <w:sz w:val="24"/>
          <w:szCs w:val="24"/>
        </w:rPr>
        <w:t>Форма, сроки и порядок оплаты по договору</w:t>
      </w:r>
    </w:p>
    <w:p w14:paraId="4BE2A8EA">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Плата за пользование движимым имуществом – </w:t>
      </w:r>
      <w:r>
        <w:rPr>
          <w:rFonts w:ascii="Times New Roman" w:hAnsi="Times New Roman" w:cs="Times New Roman"/>
          <w:sz w:val="24"/>
          <w:szCs w:val="24"/>
        </w:rPr>
        <w:t>нестационарным торговым объектом (киоск)</w:t>
      </w:r>
      <w:r>
        <w:rPr>
          <w:rFonts w:ascii="Sylfaen" w:hAnsi="Sylfaen" w:cs="Times New Roman"/>
          <w:sz w:val="24"/>
          <w:szCs w:val="24"/>
        </w:rPr>
        <w:t xml:space="preserve"> вносится </w:t>
      </w:r>
      <w:r>
        <w:rPr>
          <w:rFonts w:ascii="Times New Roman" w:hAnsi="Times New Roman" w:eastAsia="Times New Roman" w:cs="Times New Roman"/>
          <w:color w:val="000000" w:themeColor="text1"/>
          <w:sz w:val="24"/>
          <w:szCs w:val="24"/>
          <w:lang w:eastAsia="ru-RU"/>
          <w14:textFill>
            <w14:solidFill>
              <w14:schemeClr w14:val="tx1"/>
            </w14:solidFill>
          </w14:textFill>
        </w:rPr>
        <w:t>ежемесячно по безналичному расчету путем перечисления денежных средств на расчетный счет не позднее 05 числа текущего месяца</w:t>
      </w:r>
      <w:r>
        <w:rPr>
          <w:rFonts w:ascii="Sylfaen" w:hAnsi="Sylfaen" w:cs="Times New Roman"/>
          <w:sz w:val="24"/>
          <w:szCs w:val="24"/>
        </w:rPr>
        <w:t xml:space="preserve">. Начисление ежемесячной платы за пользование движимым имуществом </w:t>
      </w:r>
      <w:r>
        <w:rPr>
          <w:rFonts w:ascii="Times New Roman" w:hAnsi="Times New Roman" w:cs="Times New Roman"/>
          <w:sz w:val="24"/>
          <w:szCs w:val="24"/>
        </w:rPr>
        <w:t xml:space="preserve">нестационарным торговым объектом (киоск) </w:t>
      </w:r>
      <w:r>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5176F6D1">
      <w:pPr>
        <w:pStyle w:val="10"/>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Ежемесячные платежи за пользование движимым имуществом </w:t>
      </w:r>
      <w:r>
        <w:rPr>
          <w:rFonts w:ascii="Times New Roman" w:hAnsi="Times New Roman" w:cs="Times New Roman"/>
          <w:sz w:val="24"/>
          <w:szCs w:val="24"/>
        </w:rPr>
        <w:t xml:space="preserve">нестационарным торговым объектом (киоск) </w:t>
      </w:r>
      <w:r>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5BE799A6">
      <w:pPr>
        <w:tabs>
          <w:tab w:val="left" w:pos="567"/>
        </w:tabs>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 xml:space="preserve">Обязательства по уплате арендных платежей выполняются победителем (единственным участником) аукциона независимо от возможности или невозможности владения и пользования движимым имуществом </w:t>
      </w:r>
      <w:r>
        <w:rPr>
          <w:rFonts w:ascii="Times New Roman" w:hAnsi="Times New Roman" w:cs="Times New Roman"/>
          <w:sz w:val="24"/>
          <w:szCs w:val="24"/>
        </w:rPr>
        <w:t>нестационарным торговым объектом (киоск)</w:t>
      </w:r>
      <w:r>
        <w:rPr>
          <w:rFonts w:ascii="Sylfaen" w:hAnsi="Sylfaen" w:cs="Times New Roman"/>
          <w:sz w:val="24"/>
          <w:szCs w:val="24"/>
        </w:rPr>
        <w:t>, в т. ч. по причине экономической нецелесообразности или ограничений юридического характера.</w:t>
      </w:r>
    </w:p>
    <w:p w14:paraId="5EFE5A75">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5EE11C95">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7D127769">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487BFDF1">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При заключении и исполнении договора аренды изменение условий договора (за исключением уменьшения цены договора), указанных в документации об аукционе, допускается по соглашению сторон и в одностороннем порядке, с учетом пункта 11.4 аукционной документации.</w:t>
      </w:r>
    </w:p>
    <w:p w14:paraId="57C9D7B2">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7564BD00">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Начальная (минимальная) цена договора (цена лота) (с учетом НДС) – начальная ставка арендной платы за Объект аукциона</w:t>
      </w:r>
      <w:r>
        <w:rPr>
          <w:rFonts w:ascii="Sylfaen" w:hAnsi="Sylfaen" w:cs="Times New Roman"/>
          <w:sz w:val="24"/>
          <w:szCs w:val="24"/>
        </w:rPr>
        <w:t>:</w:t>
      </w:r>
      <w:r>
        <w:rPr>
          <w:rFonts w:hint="default" w:ascii="Sylfaen" w:hAnsi="Sylfaen" w:cs="Times New Roman"/>
          <w:sz w:val="24"/>
          <w:szCs w:val="24"/>
          <w:lang w:val="ru-RU"/>
        </w:rPr>
        <w:t xml:space="preserve"> </w:t>
      </w:r>
      <w:r>
        <w:rPr>
          <w:rFonts w:ascii="Sylfaen" w:hAnsi="Sylfaen" w:cs="Times New Roman"/>
          <w:bCs/>
          <w:sz w:val="24"/>
          <w:szCs w:val="24"/>
        </w:rPr>
        <w:t>6</w:t>
      </w:r>
      <w:r>
        <w:rPr>
          <w:rFonts w:hint="default" w:ascii="Sylfaen" w:hAnsi="Sylfaen" w:cs="Times New Roman"/>
          <w:bCs/>
          <w:sz w:val="24"/>
          <w:szCs w:val="24"/>
          <w:lang w:val="ru-RU"/>
        </w:rPr>
        <w:t>24</w:t>
      </w:r>
      <w:r>
        <w:rPr>
          <w:rFonts w:ascii="Sylfaen" w:hAnsi="Sylfaen" w:cs="Times New Roman"/>
          <w:bCs/>
          <w:sz w:val="24"/>
          <w:szCs w:val="24"/>
        </w:rPr>
        <w:t xml:space="preserve"> 000 (шестьсот </w:t>
      </w:r>
      <w:r>
        <w:rPr>
          <w:rFonts w:ascii="Sylfaen" w:hAnsi="Sylfaen" w:cs="Times New Roman"/>
          <w:bCs/>
          <w:sz w:val="24"/>
          <w:szCs w:val="24"/>
          <w:lang w:val="ru-RU"/>
        </w:rPr>
        <w:t>двадцать</w:t>
      </w:r>
      <w:r>
        <w:rPr>
          <w:rFonts w:hint="default" w:ascii="Sylfaen" w:hAnsi="Sylfaen" w:cs="Times New Roman"/>
          <w:bCs/>
          <w:sz w:val="24"/>
          <w:szCs w:val="24"/>
          <w:lang w:val="ru-RU"/>
        </w:rPr>
        <w:t xml:space="preserve"> четыре</w:t>
      </w:r>
      <w:r>
        <w:rPr>
          <w:rFonts w:ascii="Sylfaen" w:hAnsi="Sylfaen" w:cs="Times New Roman"/>
          <w:bCs/>
          <w:sz w:val="24"/>
          <w:szCs w:val="24"/>
        </w:rPr>
        <w:t xml:space="preserve"> тысяч</w:t>
      </w:r>
      <w:r>
        <w:rPr>
          <w:rFonts w:ascii="Sylfaen" w:hAnsi="Sylfaen" w:cs="Times New Roman"/>
          <w:bCs/>
          <w:sz w:val="24"/>
          <w:szCs w:val="24"/>
          <w:lang w:val="ru-RU"/>
        </w:rPr>
        <w:t>и</w:t>
      </w:r>
      <w:r>
        <w:rPr>
          <w:rFonts w:ascii="Sylfaen" w:hAnsi="Sylfaen" w:cs="Times New Roman"/>
          <w:bCs/>
          <w:sz w:val="24"/>
          <w:szCs w:val="24"/>
        </w:rPr>
        <w:t>)</w:t>
      </w:r>
      <w:r>
        <w:rPr>
          <w:rFonts w:hint="default" w:ascii="Sylfaen" w:hAnsi="Sylfaen" w:cs="Times New Roman"/>
          <w:bCs/>
          <w:sz w:val="24"/>
          <w:szCs w:val="24"/>
          <w:lang w:val="ru-RU"/>
        </w:rPr>
        <w:t xml:space="preserve"> </w:t>
      </w:r>
      <w:r>
        <w:rPr>
          <w:rFonts w:ascii="Sylfaen" w:hAnsi="Sylfaen" w:cs="Times New Roman"/>
          <w:bCs/>
          <w:sz w:val="24"/>
          <w:szCs w:val="24"/>
        </w:rPr>
        <w:t>рублей 0</w:t>
      </w:r>
      <w:r>
        <w:rPr>
          <w:rFonts w:ascii="Sylfaen" w:hAnsi="Sylfaen" w:cs="Times New Roman"/>
          <w:b/>
          <w:bCs/>
          <w:sz w:val="24"/>
          <w:szCs w:val="24"/>
        </w:rPr>
        <w:t>0</w:t>
      </w:r>
      <w:r>
        <w:rPr>
          <w:rFonts w:ascii="Sylfaen" w:hAnsi="Sylfaen" w:cs="Times New Roman"/>
          <w:bCs/>
          <w:sz w:val="24"/>
          <w:szCs w:val="24"/>
        </w:rPr>
        <w:t xml:space="preserve"> копеек</w:t>
      </w:r>
      <w:r>
        <w:rPr>
          <w:rFonts w:ascii="Sylfaen" w:hAnsi="Sylfaen" w:cs="Times New Roman"/>
          <w:bCs/>
          <w:sz w:val="24"/>
          <w:szCs w:val="24"/>
        </w:rPr>
        <w:softHyphen/>
      </w:r>
      <w:r>
        <w:rPr>
          <w:rFonts w:ascii="Sylfaen" w:hAnsi="Sylfaen" w:cs="Times New Roman"/>
          <w:bCs/>
          <w:sz w:val="24"/>
          <w:szCs w:val="24"/>
        </w:rPr>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в том числе НДС.</w:t>
      </w:r>
    </w:p>
    <w:p w14:paraId="34B39413">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13. Форма, порядок, место, дата и время начала и окончания приёма заявок на участие в аукционе: </w:t>
      </w:r>
      <w:r>
        <w:rPr>
          <w:rFonts w:ascii="Sylfaen" w:hAnsi="Sylfaen" w:cs="Times New Roman"/>
          <w:sz w:val="24"/>
          <w:szCs w:val="24"/>
        </w:rPr>
        <w:t>приём заявок на участие в аукционе и документов, указанных в п. 4.1 настоящего</w:t>
      </w:r>
      <w:r>
        <w:rPr>
          <w:rFonts w:ascii="Sylfaen" w:hAnsi="Sylfaen" w:cs="Times New Roman"/>
          <w:b/>
          <w:bCs/>
          <w:sz w:val="24"/>
          <w:szCs w:val="24"/>
        </w:rPr>
        <w:t xml:space="preserve"> </w:t>
      </w:r>
      <w:r>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xml:space="preserve">в период </w:t>
      </w:r>
      <w:r>
        <w:rPr>
          <w:rFonts w:ascii="Sylfaen" w:hAnsi="Sylfaen" w:cs="Times New Roman"/>
          <w:sz w:val="24"/>
          <w:szCs w:val="24"/>
          <w:highlight w:val="cyan"/>
        </w:rPr>
        <w:t xml:space="preserve">с </w:t>
      </w:r>
      <w:r>
        <w:rPr>
          <w:rFonts w:hint="default" w:ascii="Sylfaen" w:hAnsi="Sylfaen" w:cs="Times New Roman"/>
          <w:sz w:val="24"/>
          <w:szCs w:val="24"/>
          <w:highlight w:val="cyan"/>
          <w:lang w:val="ru-RU"/>
        </w:rPr>
        <w:t>11</w:t>
      </w:r>
      <w:r>
        <w:rPr>
          <w:rFonts w:ascii="Sylfaen" w:hAnsi="Sylfaen" w:cs="Times New Roman"/>
          <w:sz w:val="24"/>
          <w:szCs w:val="24"/>
          <w:highlight w:val="cyan"/>
        </w:rPr>
        <w:t>.</w:t>
      </w:r>
      <w:r>
        <w:rPr>
          <w:rFonts w:hint="default" w:ascii="Sylfaen" w:hAnsi="Sylfaen" w:cs="Times New Roman"/>
          <w:sz w:val="24"/>
          <w:szCs w:val="24"/>
          <w:highlight w:val="cyan"/>
          <w:lang w:val="ru-RU"/>
        </w:rPr>
        <w:t>06</w:t>
      </w:r>
      <w:r>
        <w:rPr>
          <w:rFonts w:ascii="Sylfaen" w:hAnsi="Sylfaen" w:cs="Times New Roman"/>
          <w:sz w:val="24"/>
          <w:szCs w:val="24"/>
          <w:highlight w:val="cyan"/>
        </w:rPr>
        <w:t>.202</w:t>
      </w:r>
      <w:r>
        <w:rPr>
          <w:rFonts w:hint="default" w:ascii="Sylfaen" w:hAnsi="Sylfaen" w:cs="Times New Roman"/>
          <w:sz w:val="24"/>
          <w:szCs w:val="24"/>
          <w:highlight w:val="cyan"/>
          <w:lang w:val="ru-RU"/>
        </w:rPr>
        <w:t>6</w:t>
      </w:r>
      <w:r>
        <w:rPr>
          <w:rFonts w:ascii="Sylfaen" w:hAnsi="Sylfaen" w:cs="Times New Roman"/>
          <w:sz w:val="24"/>
          <w:szCs w:val="24"/>
          <w:highlight w:val="cyan"/>
        </w:rPr>
        <w:t xml:space="preserve"> до 00:00 часов по местному времени </w:t>
      </w:r>
      <w:r>
        <w:rPr>
          <w:rFonts w:hint="default" w:ascii="Sylfaen" w:hAnsi="Sylfaen" w:cs="Times New Roman"/>
          <w:sz w:val="24"/>
          <w:szCs w:val="24"/>
          <w:highlight w:val="cyan"/>
          <w:lang w:val="ru-RU"/>
        </w:rPr>
        <w:t>14</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w:t>
      </w:r>
    </w:p>
    <w:p w14:paraId="68446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Доступ к заявкам на участие в аукционе открывается в </w:t>
      </w:r>
      <w:r>
        <w:rPr>
          <w:rFonts w:ascii="Sylfaen" w:hAnsi="Sylfaen" w:cs="Times New Roman"/>
          <w:sz w:val="24"/>
          <w:szCs w:val="24"/>
          <w:highlight w:val="cyan"/>
        </w:rPr>
        <w:t xml:space="preserve">00:00 часов </w:t>
      </w:r>
      <w:r>
        <w:rPr>
          <w:rFonts w:hint="default" w:ascii="Sylfaen" w:hAnsi="Sylfaen" w:cs="Times New Roman"/>
          <w:sz w:val="24"/>
          <w:szCs w:val="24"/>
          <w:highlight w:val="cyan"/>
          <w:lang w:val="ru-RU"/>
        </w:rPr>
        <w:t>14</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w:t>
      </w:r>
    </w:p>
    <w:p w14:paraId="230E0568">
      <w:pPr>
        <w:autoSpaceDE w:val="0"/>
        <w:autoSpaceDN w:val="0"/>
        <w:adjustRightInd w:val="0"/>
        <w:spacing w:after="0" w:line="204" w:lineRule="auto"/>
        <w:ind w:firstLine="567"/>
        <w:contextualSpacing/>
        <w:jc w:val="both"/>
        <w:rPr>
          <w:rFonts w:ascii="Sylfaen" w:hAnsi="Sylfaen" w:cs="Times New Roman"/>
          <w:sz w:val="24"/>
          <w:szCs w:val="24"/>
        </w:rPr>
      </w:pPr>
    </w:p>
    <w:p w14:paraId="6BF23A53">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 xml:space="preserve">14. Дата, место и время рассмотрения заявок: </w:t>
      </w:r>
    </w:p>
    <w:p w14:paraId="46B4704C">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Место проведения заседания комиссии: г. Красноярск, пр-т имени газеты «Красноярский </w:t>
      </w:r>
      <w:r>
        <w:rPr>
          <w:rFonts w:ascii="Sylfaen" w:hAnsi="Sylfaen" w:cs="Times New Roman"/>
          <w:sz w:val="24"/>
          <w:szCs w:val="24"/>
        </w:rPr>
        <w:br w:type="textWrapping"/>
      </w:r>
      <w:r>
        <w:rPr>
          <w:rFonts w:ascii="Sylfaen" w:hAnsi="Sylfaen" w:cs="Times New Roman"/>
          <w:sz w:val="24"/>
          <w:szCs w:val="24"/>
        </w:rPr>
        <w:t>рабочий, 59А.</w:t>
      </w:r>
    </w:p>
    <w:p w14:paraId="1344EE0D">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Дата и время проведения заседания комиссии: </w:t>
      </w:r>
      <w:r>
        <w:rPr>
          <w:rFonts w:ascii="Sylfaen" w:hAnsi="Sylfaen" w:cs="Times New Roman"/>
          <w:sz w:val="24"/>
          <w:szCs w:val="24"/>
          <w:highlight w:val="cyan"/>
        </w:rPr>
        <w:t>1</w:t>
      </w:r>
      <w:r>
        <w:rPr>
          <w:rFonts w:hint="default" w:ascii="Sylfaen" w:hAnsi="Sylfaen" w:cs="Times New Roman"/>
          <w:sz w:val="24"/>
          <w:szCs w:val="24"/>
          <w:highlight w:val="cyan"/>
          <w:lang w:val="ru-RU"/>
        </w:rPr>
        <w:t>0</w:t>
      </w:r>
      <w:r>
        <w:rPr>
          <w:rFonts w:ascii="Sylfaen" w:hAnsi="Sylfaen" w:cs="Times New Roman"/>
          <w:sz w:val="24"/>
          <w:szCs w:val="24"/>
          <w:highlight w:val="cyan"/>
        </w:rPr>
        <w:t xml:space="preserve">:00 часов </w:t>
      </w:r>
      <w:r>
        <w:rPr>
          <w:rFonts w:hint="default" w:ascii="Sylfaen" w:hAnsi="Sylfaen" w:cs="Times New Roman"/>
          <w:sz w:val="24"/>
          <w:szCs w:val="24"/>
          <w:highlight w:val="cyan"/>
          <w:lang w:val="ru-RU"/>
        </w:rPr>
        <w:t>15</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w:t>
      </w:r>
    </w:p>
    <w:p w14:paraId="566D256A">
      <w:pPr>
        <w:autoSpaceDE w:val="0"/>
        <w:autoSpaceDN w:val="0"/>
        <w:adjustRightInd w:val="0"/>
        <w:spacing w:after="0" w:line="204" w:lineRule="auto"/>
        <w:ind w:firstLine="567"/>
        <w:contextualSpacing/>
        <w:jc w:val="both"/>
        <w:rPr>
          <w:rFonts w:ascii="Sylfaen" w:hAnsi="Sylfaen" w:cs="Times New Roman"/>
          <w:b/>
          <w:bCs/>
          <w:sz w:val="24"/>
          <w:szCs w:val="24"/>
        </w:rPr>
      </w:pPr>
    </w:p>
    <w:p w14:paraId="3441324B">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 xml:space="preserve">15. Дата, место и время проведения аукциона: </w:t>
      </w:r>
      <w:r>
        <w:rPr>
          <w:rFonts w:ascii="Sylfaen" w:hAnsi="Sylfaen" w:cs="Times New Roman"/>
          <w:sz w:val="24"/>
          <w:szCs w:val="24"/>
        </w:rPr>
        <w:t xml:space="preserve">на ЭТП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Sylfaen" w:hAnsi="Sylfaen" w:cs="Times New Roman"/>
          <w:sz w:val="24"/>
          <w:szCs w:val="24"/>
        </w:rPr>
        <w:t xml:space="preserve"> </w:t>
      </w:r>
      <w:r>
        <w:rPr>
          <w:rFonts w:ascii="Sylfaen" w:hAnsi="Sylfaen" w:cs="Times New Roman"/>
          <w:sz w:val="24"/>
          <w:szCs w:val="24"/>
          <w:highlight w:val="cyan"/>
        </w:rPr>
        <w:t>в 1</w:t>
      </w:r>
      <w:r>
        <w:rPr>
          <w:rFonts w:hint="default" w:ascii="Sylfaen" w:hAnsi="Sylfaen" w:cs="Times New Roman"/>
          <w:sz w:val="24"/>
          <w:szCs w:val="24"/>
          <w:highlight w:val="cyan"/>
          <w:lang w:val="ru-RU"/>
        </w:rPr>
        <w:t>0</w:t>
      </w:r>
      <w:r>
        <w:rPr>
          <w:rFonts w:ascii="Sylfaen" w:hAnsi="Sylfaen" w:cs="Times New Roman"/>
          <w:sz w:val="24"/>
          <w:szCs w:val="24"/>
          <w:highlight w:val="cyan"/>
        </w:rPr>
        <w:t xml:space="preserve">:00 часов </w:t>
      </w:r>
      <w:r>
        <w:rPr>
          <w:rFonts w:hint="default" w:ascii="Sylfaen" w:hAnsi="Sylfaen" w:cs="Times New Roman"/>
          <w:sz w:val="24"/>
          <w:szCs w:val="24"/>
          <w:highlight w:val="cyan"/>
          <w:lang w:val="ru-RU"/>
        </w:rPr>
        <w:t>16</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 г.</w:t>
      </w:r>
    </w:p>
    <w:p w14:paraId="44333878">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16. Организатор аукциона вправе:</w:t>
      </w:r>
    </w:p>
    <w:p w14:paraId="7C0A2988">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 отказаться от проведения аукциона по лоту не позднее, чем за 3 (три)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r>
        <w:fldChar w:fldCharType="begin"/>
      </w:r>
      <w:r>
        <w:instrText xml:space="preserve"> HYPERLINK "https://krasgorpark.ru/" </w:instrText>
      </w:r>
      <w:r>
        <w:fldChar w:fldCharType="separate"/>
      </w:r>
      <w:r>
        <w:rPr>
          <w:rStyle w:val="4"/>
          <w:rFonts w:ascii="Sylfaen" w:hAnsi="Sylfaen" w:cs="Times New Roman"/>
          <w:color w:val="auto"/>
          <w:sz w:val="24"/>
          <w:szCs w:val="24"/>
        </w:rPr>
        <w:t>https://krasgorpark.ru/</w:t>
      </w:r>
      <w:r>
        <w:rPr>
          <w:rStyle w:val="4"/>
          <w:rFonts w:ascii="Sylfaen" w:hAnsi="Sylfaen" w:cs="Times New Roman"/>
          <w:color w:val="auto"/>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Style w:val="4"/>
          <w:rFonts w:ascii="Sylfaen" w:hAnsi="Sylfaen" w:cs="Times New Roman"/>
          <w:color w:val="auto"/>
          <w:sz w:val="24"/>
          <w:szCs w:val="24"/>
          <w:u w:val="none"/>
        </w:rPr>
        <w:t>в течение 1 (одного) дня с даты принятия решения об отказе от проведения торгов</w:t>
      </w:r>
      <w:r>
        <w:rPr>
          <w:rFonts w:ascii="Sylfaen" w:hAnsi="Sylfaen" w:cs="Times New Roman"/>
          <w:sz w:val="24"/>
          <w:szCs w:val="24"/>
        </w:rPr>
        <w:t>. Внесенные задатки возвращаются заявителям согласно разделу 5 настоящего Положения;</w:t>
      </w:r>
    </w:p>
    <w:p w14:paraId="2CE853B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принять решение о внесении изменений в извещение о проведение аукциона, Положение об аукционе не позднее, чем за 2 (два) дня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10 (десяти) дней.</w:t>
      </w:r>
    </w:p>
    <w:p w14:paraId="67E0A9DC">
      <w:pPr>
        <w:autoSpaceDE w:val="0"/>
        <w:autoSpaceDN w:val="0"/>
        <w:adjustRightInd w:val="0"/>
        <w:spacing w:after="0" w:line="204" w:lineRule="auto"/>
        <w:ind w:firstLine="567"/>
        <w:contextualSpacing/>
        <w:jc w:val="both"/>
        <w:rPr>
          <w:rFonts w:ascii="Sylfaen" w:hAnsi="Sylfaen" w:cs="Times New Roman"/>
          <w:sz w:val="24"/>
          <w:szCs w:val="24"/>
        </w:rPr>
      </w:pPr>
    </w:p>
    <w:p w14:paraId="30E14BF8">
      <w:pPr>
        <w:pStyle w:val="10"/>
        <w:numPr>
          <w:ilvl w:val="0"/>
          <w:numId w:val="4"/>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Сведения об Объекте аукциона</w:t>
      </w:r>
    </w:p>
    <w:p w14:paraId="4E2C23E9">
      <w:pPr>
        <w:pStyle w:val="10"/>
        <w:numPr>
          <w:ilvl w:val="1"/>
          <w:numId w:val="5"/>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b/>
          <w:bCs/>
          <w:sz w:val="24"/>
          <w:szCs w:val="24"/>
        </w:rPr>
        <w:t xml:space="preserve">Предмет аукциона: </w:t>
      </w:r>
      <w:r>
        <w:rPr>
          <w:rFonts w:ascii="Sylfaen" w:hAnsi="Sylfaen" w:cs="Times New Roman"/>
          <w:sz w:val="24"/>
          <w:szCs w:val="24"/>
        </w:rPr>
        <w:t xml:space="preserve">Право на заключение договора аренды </w:t>
      </w:r>
    </w:p>
    <w:p w14:paraId="0E6A920A">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Pr>
          <w:rFonts w:ascii="Sylfaen" w:hAnsi="Sylfaen" w:cs="Times New Roman"/>
          <w:bCs/>
          <w:sz w:val="24"/>
          <w:szCs w:val="24"/>
        </w:rPr>
        <w:t>17.2</w:t>
      </w:r>
      <w:r>
        <w:rPr>
          <w:rFonts w:ascii="Sylfaen" w:hAnsi="Sylfaen" w:cs="Times New Roman"/>
          <w:b/>
          <w:bCs/>
          <w:sz w:val="24"/>
          <w:szCs w:val="24"/>
        </w:rPr>
        <w:t xml:space="preserve"> Целевое назначение, характеристики движимого имущества и срок действия договора аренды:</w:t>
      </w:r>
      <w:r>
        <w:rPr>
          <w:rFonts w:ascii="Sylfaen" w:hAnsi="Sylfaen" w:cs="Times New Roman"/>
          <w:sz w:val="24"/>
          <w:szCs w:val="24"/>
        </w:rPr>
        <w:t xml:space="preserve"> </w:t>
      </w:r>
      <w:r>
        <w:rPr>
          <w:rFonts w:ascii="Times New Roman" w:hAnsi="Times New Roman" w:cs="Times New Roman"/>
          <w:sz w:val="24"/>
          <w:szCs w:val="24"/>
        </w:rPr>
        <w:t xml:space="preserve">на право на заключение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 нестационарного торгового объекта (киоск)</w:t>
      </w:r>
      <w:r>
        <w:rPr>
          <w:rFonts w:ascii="Times New Roman" w:hAnsi="Times New Roman" w:cs="Times New Roman"/>
          <w:bCs/>
          <w:sz w:val="24"/>
          <w:szCs w:val="24"/>
        </w:rPr>
        <w:t>.</w:t>
      </w:r>
    </w:p>
    <w:p w14:paraId="29714ECB">
      <w:pPr>
        <w:autoSpaceDE w:val="0"/>
        <w:autoSpaceDN w:val="0"/>
        <w:adjustRightInd w:val="0"/>
        <w:spacing w:after="0" w:line="204" w:lineRule="auto"/>
        <w:ind w:firstLine="567"/>
        <w:contextualSpacing/>
        <w:jc w:val="both"/>
        <w:rPr>
          <w:rFonts w:ascii="Sylfaen" w:hAnsi="Sylfaen" w:cs="Times New Roman"/>
          <w:sz w:val="24"/>
          <w:szCs w:val="24"/>
          <w:highlight w:val="cyan"/>
        </w:rPr>
      </w:pPr>
      <w:r>
        <w:rPr>
          <w:rFonts w:ascii="Sylfaen" w:hAnsi="Sylfaen" w:cs="Times New Roman"/>
          <w:sz w:val="24"/>
          <w:szCs w:val="24"/>
        </w:rPr>
        <w:t>Срок действия договора аренды: 2 года  (24 месяца) с даты заключения договора аренды.</w:t>
      </w:r>
    </w:p>
    <w:p w14:paraId="7AE88E5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Целевое назначение: аренда. </w:t>
      </w:r>
    </w:p>
    <w:p w14:paraId="46A8D20E">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Характеристики:</w:t>
      </w:r>
    </w:p>
    <w:p w14:paraId="558F3D13">
      <w:pPr>
        <w:autoSpaceDE w:val="0"/>
        <w:autoSpaceDN w:val="0"/>
        <w:adjustRightInd w:val="0"/>
        <w:spacing w:after="0" w:line="204" w:lineRule="auto"/>
        <w:ind w:firstLine="567"/>
        <w:contextualSpacing/>
        <w:jc w:val="both"/>
        <w:rPr>
          <w:rFonts w:ascii="Sylfaen" w:hAnsi="Sylfaen" w:cs="Times New Roman"/>
          <w:sz w:val="24"/>
          <w:szCs w:val="24"/>
        </w:rPr>
      </w:pPr>
    </w:p>
    <w:tbl>
      <w:tblPr>
        <w:tblStyle w:val="3"/>
        <w:tblW w:w="10185"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2"/>
        <w:gridCol w:w="1864"/>
        <w:gridCol w:w="7539"/>
      </w:tblGrid>
      <w:tr w14:paraId="0C1CA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82" w:type="dxa"/>
            <w:tcBorders>
              <w:top w:val="single" w:color="000000" w:sz="6" w:space="0"/>
              <w:left w:val="single" w:color="000000" w:sz="6" w:space="0"/>
              <w:bottom w:val="single" w:color="000000" w:sz="6" w:space="0"/>
              <w:right w:val="single" w:color="000000" w:sz="6" w:space="0"/>
            </w:tcBorders>
          </w:tcPr>
          <w:p w14:paraId="5A9FC6FD">
            <w:pPr>
              <w:pStyle w:val="13"/>
              <w:spacing w:line="256" w:lineRule="auto"/>
              <w:jc w:val="center"/>
              <w:rPr>
                <w:b/>
                <w:sz w:val="22"/>
                <w:szCs w:val="22"/>
                <w:lang w:eastAsia="en-US"/>
              </w:rPr>
            </w:pPr>
            <w:r>
              <w:rPr>
                <w:b/>
                <w:sz w:val="22"/>
                <w:szCs w:val="22"/>
                <w:lang w:eastAsia="en-US"/>
              </w:rPr>
              <w:t>№ п/п</w:t>
            </w:r>
          </w:p>
        </w:tc>
        <w:tc>
          <w:tcPr>
            <w:tcW w:w="1864" w:type="dxa"/>
            <w:tcBorders>
              <w:top w:val="single" w:color="000000" w:sz="6" w:space="0"/>
              <w:left w:val="single" w:color="000000" w:sz="6" w:space="0"/>
              <w:bottom w:val="single" w:color="000000" w:sz="6" w:space="0"/>
              <w:right w:val="single" w:color="000000" w:sz="6" w:space="0"/>
            </w:tcBorders>
          </w:tcPr>
          <w:p w14:paraId="3EA1C707">
            <w:pPr>
              <w:pStyle w:val="13"/>
              <w:spacing w:line="256" w:lineRule="auto"/>
              <w:jc w:val="center"/>
              <w:rPr>
                <w:b/>
                <w:lang w:eastAsia="en-US"/>
              </w:rPr>
            </w:pPr>
            <w:r>
              <w:rPr>
                <w:b/>
                <w:lang w:eastAsia="en-US"/>
              </w:rPr>
              <w:t>Наименование раздела</w:t>
            </w:r>
          </w:p>
        </w:tc>
        <w:tc>
          <w:tcPr>
            <w:tcW w:w="7539" w:type="dxa"/>
            <w:tcBorders>
              <w:top w:val="single" w:color="000000" w:sz="6" w:space="0"/>
              <w:left w:val="single" w:color="000000" w:sz="6" w:space="0"/>
              <w:bottom w:val="single" w:color="000000" w:sz="6" w:space="0"/>
              <w:right w:val="single" w:color="000000" w:sz="6" w:space="0"/>
            </w:tcBorders>
            <w:vAlign w:val="center"/>
          </w:tcPr>
          <w:p w14:paraId="5F5D3FB1">
            <w:pPr>
              <w:pStyle w:val="13"/>
              <w:spacing w:line="256" w:lineRule="auto"/>
              <w:jc w:val="center"/>
              <w:rPr>
                <w:b/>
                <w:lang w:eastAsia="en-US"/>
              </w:rPr>
            </w:pPr>
            <w:r>
              <w:rPr>
                <w:b/>
                <w:lang w:eastAsia="en-US"/>
              </w:rPr>
              <w:t xml:space="preserve">Описание, конструктивные требования, </w:t>
            </w:r>
          </w:p>
          <w:p w14:paraId="17615593">
            <w:pPr>
              <w:pStyle w:val="13"/>
              <w:spacing w:line="256" w:lineRule="auto"/>
              <w:jc w:val="center"/>
              <w:rPr>
                <w:b/>
                <w:lang w:eastAsia="en-US"/>
              </w:rPr>
            </w:pPr>
            <w:r>
              <w:rPr>
                <w:b/>
                <w:lang w:eastAsia="en-US"/>
              </w:rPr>
              <w:t>предъявляемые к объекту аукциона:</w:t>
            </w:r>
          </w:p>
        </w:tc>
      </w:tr>
      <w:tr w14:paraId="4871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82" w:type="dxa"/>
            <w:tcBorders>
              <w:top w:val="single" w:color="000000" w:sz="6" w:space="0"/>
              <w:left w:val="single" w:color="000000" w:sz="6" w:space="0"/>
              <w:bottom w:val="single" w:color="000000" w:sz="6" w:space="0"/>
              <w:right w:val="single" w:color="000000" w:sz="6" w:space="0"/>
            </w:tcBorders>
          </w:tcPr>
          <w:p w14:paraId="4349993E">
            <w:pPr>
              <w:pStyle w:val="13"/>
              <w:numPr>
                <w:ilvl w:val="0"/>
                <w:numId w:val="1"/>
              </w:numPr>
              <w:spacing w:line="256" w:lineRule="auto"/>
              <w:jc w:val="center"/>
              <w:rPr>
                <w:b/>
                <w:sz w:val="22"/>
                <w:szCs w:val="22"/>
                <w:lang w:eastAsia="en-US"/>
              </w:rPr>
            </w:pPr>
            <w:r>
              <w:rPr>
                <w:lang w:eastAsia="en-US"/>
              </w:rPr>
              <w:t>1.</w:t>
            </w:r>
          </w:p>
        </w:tc>
        <w:tc>
          <w:tcPr>
            <w:tcW w:w="1864" w:type="dxa"/>
            <w:tcBorders>
              <w:top w:val="single" w:color="000000" w:sz="6" w:space="0"/>
              <w:left w:val="single" w:color="000000" w:sz="6" w:space="0"/>
              <w:bottom w:val="single" w:color="000000" w:sz="6" w:space="0"/>
              <w:right w:val="single" w:color="000000" w:sz="6" w:space="0"/>
            </w:tcBorders>
          </w:tcPr>
          <w:p w14:paraId="7988BD2E">
            <w:pPr>
              <w:pStyle w:val="13"/>
              <w:spacing w:line="256" w:lineRule="auto"/>
              <w:rPr>
                <w:b/>
                <w:lang w:eastAsia="en-US"/>
              </w:rPr>
            </w:pPr>
            <w:r>
              <w:rPr>
                <w:b/>
                <w:lang w:eastAsia="en-US"/>
              </w:rPr>
              <w:t xml:space="preserve">Инвентарный номер </w:t>
            </w:r>
          </w:p>
        </w:tc>
        <w:tc>
          <w:tcPr>
            <w:tcW w:w="7539" w:type="dxa"/>
            <w:tcBorders>
              <w:top w:val="single" w:color="000000" w:sz="6" w:space="0"/>
              <w:left w:val="single" w:color="000000" w:sz="6" w:space="0"/>
              <w:bottom w:val="single" w:color="000000" w:sz="6" w:space="0"/>
              <w:right w:val="single" w:color="000000" w:sz="6" w:space="0"/>
            </w:tcBorders>
            <w:vAlign w:val="center"/>
          </w:tcPr>
          <w:p w14:paraId="0DCE8FDD">
            <w:pPr>
              <w:pStyle w:val="13"/>
              <w:spacing w:line="256" w:lineRule="auto"/>
              <w:rPr>
                <w:lang w:eastAsia="en-US"/>
              </w:rPr>
            </w:pPr>
            <w:r>
              <w:rPr>
                <w:lang w:eastAsia="en-US"/>
              </w:rPr>
              <w:t>410122052020459</w:t>
            </w:r>
          </w:p>
        </w:tc>
      </w:tr>
      <w:tr w14:paraId="15DCD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782" w:type="dxa"/>
            <w:tcBorders>
              <w:top w:val="single" w:color="000000" w:sz="6" w:space="0"/>
              <w:left w:val="single" w:color="000000" w:sz="6" w:space="0"/>
              <w:bottom w:val="single" w:color="000000" w:sz="6" w:space="0"/>
              <w:right w:val="single" w:color="000000" w:sz="6" w:space="0"/>
            </w:tcBorders>
          </w:tcPr>
          <w:p w14:paraId="52875CA1">
            <w:pPr>
              <w:pStyle w:val="10"/>
              <w:numPr>
                <w:ilvl w:val="0"/>
                <w:numId w:val="1"/>
              </w:numPr>
              <w:tabs>
                <w:tab w:val="left" w:pos="459"/>
              </w:tabs>
              <w:spacing w:after="0" w:line="256" w:lineRule="auto"/>
              <w:jc w:val="center"/>
            </w:pPr>
            <w:r>
              <w:t>1.</w:t>
            </w:r>
          </w:p>
        </w:tc>
        <w:tc>
          <w:tcPr>
            <w:tcW w:w="1864" w:type="dxa"/>
            <w:tcBorders>
              <w:top w:val="single" w:color="000000" w:sz="6" w:space="0"/>
              <w:left w:val="single" w:color="000000" w:sz="6" w:space="0"/>
              <w:bottom w:val="single" w:color="000000" w:sz="6" w:space="0"/>
              <w:right w:val="single" w:color="000000" w:sz="6" w:space="0"/>
            </w:tcBorders>
          </w:tcPr>
          <w:p w14:paraId="2DF96056">
            <w:pPr>
              <w:pStyle w:val="13"/>
              <w:spacing w:line="256" w:lineRule="auto"/>
              <w:rPr>
                <w:b/>
                <w:lang w:eastAsia="en-US"/>
              </w:rPr>
            </w:pPr>
            <w:r>
              <w:rPr>
                <w:b/>
                <w:lang w:eastAsia="en-US"/>
              </w:rPr>
              <w:t>Габаритные размеры</w:t>
            </w:r>
          </w:p>
        </w:tc>
        <w:tc>
          <w:tcPr>
            <w:tcW w:w="7539" w:type="dxa"/>
            <w:tcBorders>
              <w:top w:val="single" w:color="000000" w:sz="6" w:space="0"/>
              <w:left w:val="single" w:color="000000" w:sz="6" w:space="0"/>
              <w:bottom w:val="single" w:color="000000" w:sz="6" w:space="0"/>
              <w:right w:val="single" w:color="000000" w:sz="6" w:space="0"/>
            </w:tcBorders>
            <w:vAlign w:val="center"/>
          </w:tcPr>
          <w:p w14:paraId="52F18088">
            <w:pPr>
              <w:pStyle w:val="13"/>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14:paraId="6F7A3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trPr>
        <w:tc>
          <w:tcPr>
            <w:tcW w:w="782" w:type="dxa"/>
            <w:tcBorders>
              <w:top w:val="single" w:color="000000" w:sz="6" w:space="0"/>
              <w:left w:val="single" w:color="000000" w:sz="6" w:space="0"/>
              <w:bottom w:val="single" w:color="000000" w:sz="6" w:space="0"/>
              <w:right w:val="single" w:color="000000" w:sz="6" w:space="0"/>
            </w:tcBorders>
          </w:tcPr>
          <w:p w14:paraId="5360CB05">
            <w:pPr>
              <w:pStyle w:val="10"/>
              <w:numPr>
                <w:ilvl w:val="0"/>
                <w:numId w:val="1"/>
              </w:numPr>
              <w:tabs>
                <w:tab w:val="left" w:pos="459"/>
              </w:tabs>
              <w:spacing w:after="0" w:line="256" w:lineRule="auto"/>
              <w:jc w:val="center"/>
            </w:pPr>
            <w:r>
              <w:t>2.</w:t>
            </w:r>
          </w:p>
        </w:tc>
        <w:tc>
          <w:tcPr>
            <w:tcW w:w="1864" w:type="dxa"/>
            <w:tcBorders>
              <w:top w:val="single" w:color="000000" w:sz="6" w:space="0"/>
              <w:left w:val="single" w:color="000000" w:sz="6" w:space="0"/>
              <w:bottom w:val="single" w:color="000000" w:sz="6" w:space="0"/>
              <w:right w:val="single" w:color="000000" w:sz="6" w:space="0"/>
            </w:tcBorders>
          </w:tcPr>
          <w:p w14:paraId="435957C2">
            <w:pPr>
              <w:pStyle w:val="13"/>
              <w:spacing w:line="256" w:lineRule="auto"/>
              <w:rPr>
                <w:b/>
                <w:lang w:eastAsia="en-US"/>
              </w:rPr>
            </w:pPr>
            <w:r>
              <w:rPr>
                <w:b/>
                <w:lang w:eastAsia="en-US"/>
              </w:rPr>
              <w:t>Внешний вид</w:t>
            </w:r>
          </w:p>
        </w:tc>
        <w:tc>
          <w:tcPr>
            <w:tcW w:w="7539" w:type="dxa"/>
            <w:tcBorders>
              <w:top w:val="single" w:color="000000" w:sz="6" w:space="0"/>
              <w:left w:val="single" w:color="000000" w:sz="6" w:space="0"/>
              <w:bottom w:val="single" w:color="000000" w:sz="6" w:space="0"/>
              <w:right w:val="single" w:color="000000" w:sz="6" w:space="0"/>
            </w:tcBorders>
            <w:vAlign w:val="center"/>
          </w:tcPr>
          <w:p w14:paraId="55887841">
            <w:pPr>
              <w:rPr>
                <w:rFonts w:ascii="Times New Roman" w:hAnsi="Times New Roman" w:cs="Times New Roman"/>
                <w:b/>
                <w:bCs/>
                <w:spacing w:val="-1"/>
                <w:lang w:eastAsia="ru-RU"/>
              </w:rPr>
            </w:pPr>
            <w:r>
              <w:rPr>
                <w:rFonts w:ascii="Times New Roman" w:hAnsi="Times New Roman" w:eastAsia="Calibri" w:cs="Times New Roman"/>
                <w:b/>
                <w:bCs/>
                <w:spacing w:val="-1"/>
                <w:lang w:eastAsia="ru-RU"/>
              </w:rPr>
              <w:drawing>
                <wp:inline distT="0" distB="0" distL="0" distR="0">
                  <wp:extent cx="3399790" cy="28594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399790" cy="2859405"/>
                          </a:xfrm>
                          <a:prstGeom prst="rect">
                            <a:avLst/>
                          </a:prstGeom>
                          <a:noFill/>
                          <a:ln>
                            <a:noFill/>
                          </a:ln>
                        </pic:spPr>
                      </pic:pic>
                    </a:graphicData>
                  </a:graphic>
                </wp:inline>
              </w:drawing>
            </w:r>
          </w:p>
        </w:tc>
      </w:tr>
      <w:tr w14:paraId="3722E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782" w:type="dxa"/>
            <w:tcBorders>
              <w:top w:val="single" w:color="000000" w:sz="6" w:space="0"/>
              <w:left w:val="single" w:color="000000" w:sz="6" w:space="0"/>
              <w:bottom w:val="single" w:color="000000" w:sz="6" w:space="0"/>
              <w:right w:val="single" w:color="000000" w:sz="6" w:space="0"/>
            </w:tcBorders>
          </w:tcPr>
          <w:p w14:paraId="3F137473">
            <w:pPr>
              <w:pStyle w:val="13"/>
              <w:numPr>
                <w:ilvl w:val="0"/>
                <w:numId w:val="1"/>
              </w:numPr>
              <w:spacing w:line="256" w:lineRule="auto"/>
              <w:rPr>
                <w:lang w:eastAsia="en-US"/>
              </w:rPr>
            </w:pPr>
            <w:r>
              <w:rPr>
                <w:lang w:eastAsia="en-US"/>
              </w:rPr>
              <w:t>3.</w:t>
            </w:r>
          </w:p>
        </w:tc>
        <w:tc>
          <w:tcPr>
            <w:tcW w:w="1864" w:type="dxa"/>
            <w:tcBorders>
              <w:top w:val="single" w:color="000000" w:sz="6" w:space="0"/>
              <w:left w:val="single" w:color="000000" w:sz="6" w:space="0"/>
              <w:bottom w:val="single" w:color="000000" w:sz="6" w:space="0"/>
              <w:right w:val="single" w:color="000000" w:sz="6" w:space="0"/>
            </w:tcBorders>
          </w:tcPr>
          <w:p w14:paraId="68672F6D">
            <w:pPr>
              <w:pStyle w:val="13"/>
              <w:spacing w:line="256" w:lineRule="auto"/>
              <w:rPr>
                <w:lang w:eastAsia="en-US"/>
              </w:rPr>
            </w:pPr>
            <w:r>
              <w:rPr>
                <w:b/>
                <w:lang w:eastAsia="en-US"/>
              </w:rPr>
              <w:t>Тип конструкций</w:t>
            </w:r>
          </w:p>
        </w:tc>
        <w:tc>
          <w:tcPr>
            <w:tcW w:w="7539" w:type="dxa"/>
            <w:tcBorders>
              <w:top w:val="single" w:color="000000" w:sz="6" w:space="0"/>
              <w:left w:val="single" w:color="000000" w:sz="6" w:space="0"/>
              <w:bottom w:val="single" w:color="000000" w:sz="6" w:space="0"/>
              <w:right w:val="single" w:color="000000" w:sz="6" w:space="0"/>
            </w:tcBorders>
            <w:vAlign w:val="center"/>
          </w:tcPr>
          <w:p w14:paraId="599345A8">
            <w:pPr>
              <w:pStyle w:val="13"/>
              <w:spacing w:line="256" w:lineRule="auto"/>
              <w:rPr>
                <w:sz w:val="23"/>
                <w:szCs w:val="23"/>
                <w:lang w:eastAsia="en-US"/>
              </w:rPr>
            </w:pPr>
            <w:r>
              <w:rPr>
                <w:sz w:val="23"/>
                <w:szCs w:val="23"/>
                <w:lang w:eastAsia="en-US"/>
              </w:rPr>
              <w:t>Конструктив:</w:t>
            </w:r>
          </w:p>
          <w:p w14:paraId="01E42ECD">
            <w:pPr>
              <w:pStyle w:val="12"/>
              <w:spacing w:line="256" w:lineRule="auto"/>
              <w:rPr>
                <w:sz w:val="24"/>
                <w:szCs w:val="24"/>
              </w:rPr>
            </w:pPr>
            <w:r>
              <w:t>- Каркас деревянный</w:t>
            </w:r>
          </w:p>
          <w:p w14:paraId="29E4301D">
            <w:pPr>
              <w:pStyle w:val="12"/>
              <w:spacing w:line="256" w:lineRule="auto"/>
            </w:pPr>
            <w:r>
              <w:t>- Кровля утепленная из профлиста, подшивка кровли ОСП</w:t>
            </w:r>
          </w:p>
          <w:p w14:paraId="32168083">
            <w:pPr>
              <w:pStyle w:val="12"/>
              <w:spacing w:line="256" w:lineRule="auto"/>
            </w:pPr>
            <w:r>
              <w:t>- Обшивка евровагонка</w:t>
            </w:r>
          </w:p>
          <w:p w14:paraId="244CE002">
            <w:pPr>
              <w:pStyle w:val="12"/>
              <w:spacing w:line="256" w:lineRule="auto"/>
            </w:pPr>
            <w:r>
              <w:t>- Лаговая система, пол доска шпунтованная</w:t>
            </w:r>
          </w:p>
          <w:p w14:paraId="343A6BF8">
            <w:pPr>
              <w:pStyle w:val="12"/>
              <w:spacing w:line="256" w:lineRule="auto"/>
            </w:pPr>
            <w:r>
              <w:t>- Дверь металлическая утепленная в комплекте с замком</w:t>
            </w:r>
          </w:p>
          <w:p w14:paraId="404CC842">
            <w:pPr>
              <w:pStyle w:val="12"/>
              <w:spacing w:line="256" w:lineRule="auto"/>
            </w:pPr>
            <w:r>
              <w:t>- Оконный проем пластиковый 2,0*1,7, 4 створки (2 раздвижные)</w:t>
            </w:r>
          </w:p>
          <w:p w14:paraId="5CAB6A89">
            <w:pPr>
              <w:pStyle w:val="13"/>
              <w:spacing w:line="256" w:lineRule="auto"/>
              <w:rPr>
                <w:lang w:eastAsia="en-US"/>
              </w:rPr>
            </w:pPr>
            <w:r>
              <w:rPr>
                <w:lang w:eastAsia="en-US"/>
              </w:rPr>
              <w:t>- Роллета с замком по передней стороне</w:t>
            </w:r>
          </w:p>
        </w:tc>
      </w:tr>
      <w:tr w14:paraId="1D072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782" w:type="dxa"/>
            <w:tcBorders>
              <w:top w:val="single" w:color="000000" w:sz="6" w:space="0"/>
              <w:left w:val="single" w:color="000000" w:sz="6" w:space="0"/>
              <w:bottom w:val="single" w:color="000000" w:sz="6" w:space="0"/>
              <w:right w:val="single" w:color="000000" w:sz="6" w:space="0"/>
            </w:tcBorders>
          </w:tcPr>
          <w:p w14:paraId="51D5DA15">
            <w:pPr>
              <w:pStyle w:val="13"/>
              <w:numPr>
                <w:ilvl w:val="0"/>
                <w:numId w:val="1"/>
              </w:numPr>
              <w:spacing w:line="256" w:lineRule="auto"/>
              <w:rPr>
                <w:lang w:eastAsia="en-US"/>
              </w:rPr>
            </w:pPr>
            <w:r>
              <w:rPr>
                <w:lang w:eastAsia="en-US"/>
              </w:rPr>
              <w:t>4.</w:t>
            </w:r>
          </w:p>
        </w:tc>
        <w:tc>
          <w:tcPr>
            <w:tcW w:w="1864" w:type="dxa"/>
            <w:tcBorders>
              <w:top w:val="single" w:color="000000" w:sz="6" w:space="0"/>
              <w:left w:val="single" w:color="000000" w:sz="6" w:space="0"/>
              <w:bottom w:val="single" w:color="000000" w:sz="6" w:space="0"/>
              <w:right w:val="single" w:color="000000" w:sz="6" w:space="0"/>
            </w:tcBorders>
          </w:tcPr>
          <w:p w14:paraId="141C3D76">
            <w:pPr>
              <w:pStyle w:val="13"/>
              <w:spacing w:line="256" w:lineRule="auto"/>
              <w:rPr>
                <w:b/>
                <w:lang w:eastAsia="en-US"/>
              </w:rPr>
            </w:pPr>
            <w:r>
              <w:rPr>
                <w:b/>
                <w:lang w:eastAsia="en-US"/>
              </w:rPr>
              <w:t>Электрика, освещение</w:t>
            </w:r>
          </w:p>
        </w:tc>
        <w:tc>
          <w:tcPr>
            <w:tcW w:w="7539" w:type="dxa"/>
            <w:tcBorders>
              <w:top w:val="single" w:color="000000" w:sz="6" w:space="0"/>
              <w:left w:val="single" w:color="000000" w:sz="6" w:space="0"/>
              <w:bottom w:val="single" w:color="000000" w:sz="6" w:space="0"/>
              <w:right w:val="single" w:color="000000" w:sz="6" w:space="0"/>
            </w:tcBorders>
            <w:vAlign w:val="center"/>
          </w:tcPr>
          <w:p w14:paraId="1A6E8593">
            <w:pPr>
              <w:pStyle w:val="13"/>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6E5FCEB0">
      <w:pPr>
        <w:autoSpaceDE w:val="0"/>
        <w:autoSpaceDN w:val="0"/>
        <w:adjustRightInd w:val="0"/>
        <w:spacing w:after="0" w:line="204" w:lineRule="auto"/>
        <w:contextualSpacing/>
        <w:jc w:val="center"/>
        <w:rPr>
          <w:rFonts w:ascii="Sylfaen" w:hAnsi="Sylfaen" w:cs="Times New Roman"/>
          <w:b/>
          <w:sz w:val="24"/>
          <w:szCs w:val="24"/>
        </w:rPr>
      </w:pPr>
    </w:p>
    <w:p w14:paraId="6C8935EA">
      <w:pPr>
        <w:tabs>
          <w:tab w:val="left" w:pos="1134"/>
        </w:tabs>
        <w:spacing w:after="0" w:line="240" w:lineRule="auto"/>
        <w:ind w:firstLine="567"/>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6E63523">
      <w:pPr>
        <w:pStyle w:val="10"/>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17.3.Арендатор обязан поддерживать Объект в исправном техническом и санитарном состоянии.</w:t>
      </w:r>
    </w:p>
    <w:p w14:paraId="2891658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17.4. 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6CF15990">
      <w:pPr>
        <w:pStyle w:val="17"/>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Pr>
          <w:rFonts w:ascii="Sylfaen" w:hAnsi="Sylfaen" w:eastAsia="Times New Roman" w:cs="Times New Roman"/>
          <w:bCs/>
          <w:sz w:val="24"/>
          <w:szCs w:val="24"/>
          <w:lang w:eastAsia="ru-RU"/>
        </w:rPr>
        <w:t xml:space="preserve"> 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0205E1E0">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17.6. Ответственность за причинение вреда жизни и здоровья, а также имуществу третьих лиц несет Арендатор (его сотрудники).</w:t>
      </w:r>
    </w:p>
    <w:p w14:paraId="36B70BE4">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17.7. Арендатор не вправе производить какую-либо перепланировку или переоборудование Объекта либо его части без письменного разрешения Учреждения, разработки и согласования с Учреждением соответствующего проекта.</w:t>
      </w:r>
    </w:p>
    <w:p w14:paraId="2750088B">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17.8. Передача Объекта аукциона производится по Акту приемки-передачи, который подписывается Учреждением и Арендатором на дату подписания договора аренды.</w:t>
      </w:r>
    </w:p>
    <w:p w14:paraId="44647764">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17.9. Арендатор не вправе:</w:t>
      </w:r>
    </w:p>
    <w:p w14:paraId="5D45085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вносить в качестве вклада в уставный капитал другого юридического лица свое право аренды;</w:t>
      </w:r>
    </w:p>
    <w:p w14:paraId="3C5D3F8E">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передавать свои права и обязанности по Договору другому лицу;</w:t>
      </w:r>
    </w:p>
    <w:p w14:paraId="605BF78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 вправе изменять местоположение объекта.</w:t>
      </w:r>
    </w:p>
    <w:p w14:paraId="43343184">
      <w:pPr>
        <w:autoSpaceDE w:val="0"/>
        <w:autoSpaceDN w:val="0"/>
        <w:adjustRightInd w:val="0"/>
        <w:spacing w:after="0" w:line="204" w:lineRule="auto"/>
        <w:ind w:firstLine="567"/>
        <w:contextualSpacing/>
        <w:jc w:val="both"/>
        <w:rPr>
          <w:rFonts w:ascii="Sylfaen" w:hAnsi="Sylfaen" w:cs="Times New Roman"/>
          <w:b/>
          <w:bCs/>
          <w:sz w:val="24"/>
          <w:szCs w:val="24"/>
        </w:rPr>
      </w:pPr>
    </w:p>
    <w:p w14:paraId="445C5A43">
      <w:pPr>
        <w:pStyle w:val="10"/>
        <w:numPr>
          <w:ilvl w:val="0"/>
          <w:numId w:val="5"/>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sz w:val="24"/>
          <w:szCs w:val="24"/>
        </w:rPr>
        <w:t>Проведение осмотра имущества, права на которое передаются по договору</w:t>
      </w:r>
    </w:p>
    <w:p w14:paraId="25FF96DB">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Осмотр движимого имущества, выставленного на аукцион, обеспечивает Организатор аукциона без взимания платы (с понедельника по пятницу, в рабочее время – с 09:00 до 17:00).</w:t>
      </w:r>
    </w:p>
    <w:p w14:paraId="594B1338">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Проведение такого осмотра осуществляется до даты окончания срока подачи заявок на участие в аукционе и не реже, чем через каждые пять рабочих дней с даты размещения извещения о проведении торгов.</w:t>
      </w:r>
    </w:p>
    <w:p w14:paraId="302D2602">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Для осмотра имущества, лицо, желающее осмотреть его, направляет запрос (не позднее чем за 2 (два) рабочих дня до даты окончания подачи заявок) в произвольной форме в электронном виде на адреса электронной почты Организатора торгов (пункт 1 Извещения) с указанием следующих данных:</w:t>
      </w:r>
    </w:p>
    <w:p w14:paraId="4F17EC5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наименование организации, ФИО индивидуального предпринимателя, физического лица, желающего осмотреть имущество;</w:t>
      </w:r>
    </w:p>
    <w:p w14:paraId="63D1FE9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предмет (лот) и дата торгов;</w:t>
      </w:r>
    </w:p>
    <w:p w14:paraId="0A201FC1">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Pr>
          <w:rFonts w:ascii="Sylfaen" w:hAnsi="Sylfaen" w:cs="Times New Roman"/>
          <w:b/>
          <w:bCs/>
          <w:sz w:val="24"/>
          <w:szCs w:val="24"/>
        </w:rPr>
        <w:t>.</w:t>
      </w:r>
    </w:p>
    <w:p w14:paraId="0D6ED42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(апостиль).</w:t>
      </w:r>
    </w:p>
    <w:p w14:paraId="6FCCC57C">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1DC11B89">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144A296B">
      <w:pPr>
        <w:spacing w:after="0" w:line="204" w:lineRule="auto"/>
        <w:contextualSpacing/>
        <w:rPr>
          <w:rFonts w:ascii="Sylfaen" w:hAnsi="Sylfaen" w:cs="Times New Roman"/>
          <w:sz w:val="24"/>
          <w:szCs w:val="24"/>
        </w:rPr>
      </w:pPr>
      <w:r>
        <w:rPr>
          <w:rFonts w:ascii="Sylfaen" w:hAnsi="Sylfaen" w:cs="Times New Roman"/>
          <w:sz w:val="24"/>
          <w:szCs w:val="24"/>
        </w:rPr>
        <w:t xml:space="preserve">Приложение: </w:t>
      </w:r>
    </w:p>
    <w:p w14:paraId="7C23AEC1">
      <w:pPr>
        <w:pStyle w:val="10"/>
        <w:numPr>
          <w:ilvl w:val="0"/>
          <w:numId w:val="6"/>
        </w:numPr>
        <w:spacing w:after="0" w:line="204" w:lineRule="auto"/>
        <w:rPr>
          <w:rFonts w:ascii="Sylfaen" w:hAnsi="Sylfaen" w:cs="Times New Roman"/>
          <w:sz w:val="24"/>
          <w:szCs w:val="24"/>
        </w:rPr>
      </w:pPr>
      <w:r>
        <w:rPr>
          <w:rFonts w:ascii="Sylfaen" w:hAnsi="Sylfaen" w:cs="Times New Roman"/>
          <w:sz w:val="24"/>
          <w:szCs w:val="24"/>
        </w:rPr>
        <w:t>Приложение 1 – форма заявки на участие в аукционе;</w:t>
      </w:r>
    </w:p>
    <w:p w14:paraId="7FF42DDA">
      <w:pPr>
        <w:pStyle w:val="10"/>
        <w:numPr>
          <w:ilvl w:val="0"/>
          <w:numId w:val="6"/>
        </w:numPr>
        <w:spacing w:after="0" w:line="204" w:lineRule="auto"/>
        <w:rPr>
          <w:rFonts w:ascii="Sylfaen" w:hAnsi="Sylfaen" w:cs="Times New Roman"/>
          <w:sz w:val="24"/>
          <w:szCs w:val="24"/>
        </w:rPr>
      </w:pPr>
      <w:r>
        <w:rPr>
          <w:rFonts w:ascii="Sylfaen" w:hAnsi="Sylfaen" w:cs="Times New Roman"/>
          <w:sz w:val="24"/>
          <w:szCs w:val="24"/>
        </w:rPr>
        <w:t>Приложение 2 – проект договора;</w:t>
      </w:r>
    </w:p>
    <w:p w14:paraId="558FFB41">
      <w:pPr>
        <w:pStyle w:val="10"/>
        <w:numPr>
          <w:ilvl w:val="0"/>
          <w:numId w:val="6"/>
        </w:numPr>
        <w:spacing w:after="0" w:line="204" w:lineRule="auto"/>
        <w:rPr>
          <w:rFonts w:ascii="Sylfaen" w:hAnsi="Sylfaen" w:cs="Times New Roman"/>
          <w:color w:val="FF0000"/>
          <w:sz w:val="24"/>
          <w:szCs w:val="24"/>
        </w:rPr>
      </w:pPr>
      <w:r>
        <w:rPr>
          <w:rFonts w:ascii="Sylfaen" w:hAnsi="Sylfaen" w:cs="Times New Roman"/>
          <w:sz w:val="24"/>
          <w:szCs w:val="24"/>
        </w:rPr>
        <w:t>Приложение 3 – соглашение о задатке.</w:t>
      </w:r>
    </w:p>
    <w:p w14:paraId="0FA6DE95">
      <w:pPr>
        <w:pStyle w:val="10"/>
        <w:spacing w:after="0" w:line="204" w:lineRule="auto"/>
        <w:rPr>
          <w:rFonts w:ascii="Sylfaen" w:hAnsi="Sylfaen" w:cs="Times New Roman"/>
          <w:sz w:val="24"/>
          <w:szCs w:val="24"/>
        </w:rPr>
      </w:pPr>
    </w:p>
    <w:p w14:paraId="0FB5B82C">
      <w:pPr>
        <w:pStyle w:val="10"/>
        <w:spacing w:after="0" w:line="204" w:lineRule="auto"/>
        <w:rPr>
          <w:rFonts w:ascii="Sylfaen" w:hAnsi="Sylfaen" w:cs="Times New Roman"/>
          <w:sz w:val="24"/>
          <w:szCs w:val="24"/>
        </w:rPr>
      </w:pPr>
    </w:p>
    <w:p w14:paraId="496732BF">
      <w:pPr>
        <w:pStyle w:val="10"/>
        <w:spacing w:after="0" w:line="204" w:lineRule="auto"/>
        <w:rPr>
          <w:rFonts w:ascii="Sylfaen" w:hAnsi="Sylfaen" w:cs="Times New Roman"/>
          <w:sz w:val="24"/>
          <w:szCs w:val="24"/>
        </w:rPr>
      </w:pPr>
    </w:p>
    <w:p w14:paraId="17129D29">
      <w:pPr>
        <w:pStyle w:val="10"/>
        <w:spacing w:after="0" w:line="204" w:lineRule="auto"/>
        <w:rPr>
          <w:rFonts w:ascii="Sylfaen" w:hAnsi="Sylfaen" w:cs="Times New Roman"/>
          <w:sz w:val="24"/>
          <w:szCs w:val="24"/>
        </w:rPr>
      </w:pPr>
    </w:p>
    <w:p w14:paraId="4023E438">
      <w:pPr>
        <w:pStyle w:val="10"/>
        <w:spacing w:after="0" w:line="204" w:lineRule="auto"/>
        <w:rPr>
          <w:rFonts w:ascii="Sylfaen" w:hAnsi="Sylfaen" w:cs="Times New Roman"/>
          <w:sz w:val="24"/>
          <w:szCs w:val="24"/>
        </w:rPr>
      </w:pPr>
    </w:p>
    <w:p w14:paraId="3BF70645">
      <w:pPr>
        <w:pStyle w:val="10"/>
        <w:spacing w:after="0" w:line="204" w:lineRule="auto"/>
        <w:rPr>
          <w:rFonts w:ascii="Sylfaen" w:hAnsi="Sylfaen" w:cs="Times New Roman"/>
          <w:sz w:val="24"/>
          <w:szCs w:val="24"/>
        </w:rPr>
      </w:pPr>
    </w:p>
    <w:p w14:paraId="0EB85B50">
      <w:pPr>
        <w:pStyle w:val="10"/>
        <w:spacing w:after="0" w:line="204" w:lineRule="auto"/>
        <w:rPr>
          <w:rFonts w:ascii="Sylfaen" w:hAnsi="Sylfaen" w:cs="Times New Roman"/>
          <w:sz w:val="24"/>
          <w:szCs w:val="24"/>
        </w:rPr>
      </w:pPr>
    </w:p>
    <w:p w14:paraId="5193C229">
      <w:pPr>
        <w:pStyle w:val="10"/>
        <w:spacing w:after="0" w:line="204" w:lineRule="auto"/>
        <w:rPr>
          <w:rFonts w:ascii="Sylfaen" w:hAnsi="Sylfaen" w:cs="Times New Roman"/>
          <w:sz w:val="24"/>
          <w:szCs w:val="24"/>
        </w:rPr>
      </w:pPr>
    </w:p>
    <w:p w14:paraId="2C8C7E48">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24D54C67">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Приложение 1</w:t>
      </w:r>
    </w:p>
    <w:p w14:paraId="25E0C065">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 xml:space="preserve">Организатору торгов </w:t>
      </w:r>
    </w:p>
    <w:p w14:paraId="3A41A647">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МАУ «Красгорпарк»</w:t>
      </w:r>
    </w:p>
    <w:p w14:paraId="0394C57E">
      <w:pPr>
        <w:spacing w:after="0" w:line="204" w:lineRule="auto"/>
        <w:contextualSpacing/>
        <w:jc w:val="right"/>
        <w:outlineLvl w:val="0"/>
        <w:rPr>
          <w:rFonts w:ascii="Sylfaen" w:hAnsi="Sylfaen" w:cs="Times New Roman"/>
          <w:sz w:val="24"/>
          <w:szCs w:val="24"/>
        </w:rPr>
      </w:pPr>
    </w:p>
    <w:p w14:paraId="7D692220">
      <w:pPr>
        <w:spacing w:after="0" w:line="204" w:lineRule="auto"/>
        <w:contextualSpacing/>
        <w:jc w:val="right"/>
        <w:outlineLvl w:val="0"/>
        <w:rPr>
          <w:rFonts w:ascii="Sylfaen" w:hAnsi="Sylfaen" w:cs="Times New Roman"/>
          <w:b/>
          <w:sz w:val="24"/>
          <w:szCs w:val="24"/>
        </w:rPr>
      </w:pPr>
      <w:r>
        <w:rPr>
          <w:rFonts w:ascii="Sylfaen" w:hAnsi="Sylfaen" w:cs="Times New Roman"/>
          <w:b/>
          <w:sz w:val="24"/>
          <w:szCs w:val="24"/>
        </w:rPr>
        <w:t>ФОРМА 1</w:t>
      </w:r>
    </w:p>
    <w:p w14:paraId="454F1E09">
      <w:pPr>
        <w:spacing w:after="0" w:line="204" w:lineRule="auto"/>
        <w:contextualSpacing/>
        <w:jc w:val="both"/>
        <w:rPr>
          <w:rFonts w:ascii="Sylfaen" w:hAnsi="Sylfaen" w:cs="Times New Roman"/>
          <w:sz w:val="24"/>
          <w:szCs w:val="24"/>
        </w:rPr>
      </w:pPr>
    </w:p>
    <w:p w14:paraId="0740153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 xml:space="preserve"> </w:t>
      </w:r>
      <w:r>
        <w:rPr>
          <w:rFonts w:ascii="Sylfaen" w:hAnsi="Sylfaen" w:cs="Times New Roman"/>
          <w:b/>
          <w:sz w:val="24"/>
          <w:szCs w:val="24"/>
        </w:rPr>
        <w:t>ЗАЯВКА НА УЧАСТИЕ В АУКЦИОНЕ</w:t>
      </w:r>
    </w:p>
    <w:p w14:paraId="407A9F92">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 xml:space="preserve">на право на заключение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3B486D8B">
      <w:pPr>
        <w:tabs>
          <w:tab w:val="left" w:pos="6840"/>
        </w:tabs>
        <w:spacing w:after="0" w:line="204" w:lineRule="auto"/>
        <w:ind w:right="-5"/>
        <w:contextualSpacing/>
        <w:jc w:val="center"/>
        <w:rPr>
          <w:rFonts w:ascii="Sylfaen" w:hAnsi="Sylfaen" w:cs="Times New Roman"/>
          <w:sz w:val="24"/>
          <w:szCs w:val="24"/>
        </w:rPr>
      </w:pPr>
      <w:r>
        <w:rPr>
          <w:rFonts w:ascii="Sylfaen" w:hAnsi="Sylfaen" w:cs="Times New Roman"/>
          <w:sz w:val="24"/>
          <w:szCs w:val="24"/>
        </w:rPr>
        <w:t>г. Красноярск                                                                                              «___»_____________20___ г.</w:t>
      </w:r>
    </w:p>
    <w:p w14:paraId="649F4E9A">
      <w:pPr>
        <w:tabs>
          <w:tab w:val="left" w:pos="6840"/>
        </w:tabs>
        <w:spacing w:after="0" w:line="204" w:lineRule="auto"/>
        <w:ind w:right="-5"/>
        <w:contextualSpacing/>
        <w:jc w:val="center"/>
        <w:rPr>
          <w:rFonts w:ascii="Sylfaen" w:hAnsi="Sylfaen" w:cs="Times New Roman"/>
          <w:sz w:val="24"/>
          <w:szCs w:val="24"/>
        </w:rPr>
      </w:pPr>
    </w:p>
    <w:p w14:paraId="4E97535E">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Фирменное наименование (наименование)_____________________________________________ </w:t>
      </w:r>
    </w:p>
    <w:p w14:paraId="1E662CCB">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Сведения об организационно-правовой форме (для юридического лица) __________________ </w:t>
      </w:r>
    </w:p>
    <w:p w14:paraId="50D133F3">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Место нахождения, почтовый адрес (для юридического лица) ___________________________ </w:t>
      </w:r>
    </w:p>
    <w:p w14:paraId="04C2C0B5">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Фамилия, имя, отчество (для физического лица) _______________________________________ </w:t>
      </w:r>
    </w:p>
    <w:p w14:paraId="3E67818C">
      <w:pPr>
        <w:widowControl w:val="0"/>
        <w:spacing w:after="0" w:line="204" w:lineRule="auto"/>
        <w:contextualSpacing/>
        <w:rPr>
          <w:rFonts w:ascii="Sylfaen" w:hAnsi="Sylfaen" w:cs="Times New Roman"/>
          <w:sz w:val="24"/>
          <w:szCs w:val="24"/>
        </w:rPr>
      </w:pPr>
      <w:r>
        <w:rPr>
          <w:rFonts w:ascii="Sylfaen" w:hAnsi="Sylfaen" w:cs="Times New Roman"/>
          <w:sz w:val="24"/>
          <w:szCs w:val="24"/>
        </w:rPr>
        <w:t>Паспортные данные (для физического лица) __________________________________________</w:t>
      </w:r>
    </w:p>
    <w:p w14:paraId="23E1AEA1">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Сведения о месте жительства (для физического лица) ___________________________________ </w:t>
      </w:r>
    </w:p>
    <w:p w14:paraId="23F51701">
      <w:pPr>
        <w:widowControl w:val="0"/>
        <w:spacing w:after="0" w:line="204" w:lineRule="auto"/>
        <w:contextualSpacing/>
        <w:rPr>
          <w:rFonts w:ascii="Sylfaen" w:hAnsi="Sylfaen" w:eastAsia="Calibri" w:cs="Times New Roman"/>
          <w:bCs/>
          <w:spacing w:val="2"/>
          <w:sz w:val="24"/>
          <w:szCs w:val="24"/>
        </w:rPr>
      </w:pPr>
      <w:r>
        <w:rPr>
          <w:rFonts w:ascii="Sylfaen" w:hAnsi="Sylfaen" w:cs="Times New Roman"/>
          <w:sz w:val="24"/>
          <w:szCs w:val="24"/>
        </w:rPr>
        <w:t>Номер контактного телефона _</w:t>
      </w:r>
      <w:r>
        <w:rPr>
          <w:rFonts w:ascii="Sylfaen" w:hAnsi="Sylfaen" w:eastAsia="Courier New" w:cs="Times New Roman"/>
          <w:bCs/>
          <w:spacing w:val="2"/>
          <w:sz w:val="24"/>
          <w:szCs w:val="24"/>
        </w:rPr>
        <w:t>_______________________________________________________</w:t>
      </w:r>
    </w:p>
    <w:p w14:paraId="0C8043E7">
      <w:pPr>
        <w:widowControl w:val="0"/>
        <w:spacing w:after="0" w:line="204" w:lineRule="auto"/>
        <w:contextualSpacing/>
        <w:jc w:val="both"/>
        <w:rPr>
          <w:rFonts w:ascii="Sylfaen" w:hAnsi="Sylfaen" w:eastAsia="Calibri" w:cs="Times New Roman"/>
          <w:bCs/>
          <w:spacing w:val="2"/>
          <w:sz w:val="24"/>
          <w:szCs w:val="24"/>
        </w:rPr>
      </w:pPr>
    </w:p>
    <w:p w14:paraId="2FB9B3C9">
      <w:pPr>
        <w:widowControl w:val="0"/>
        <w:spacing w:after="0" w:line="204" w:lineRule="auto"/>
        <w:ind w:firstLine="567"/>
        <w:contextualSpacing/>
        <w:jc w:val="both"/>
        <w:rPr>
          <w:rFonts w:ascii="Sylfaen" w:hAnsi="Sylfaen" w:cs="Times New Roman"/>
          <w:bCs/>
          <w:sz w:val="24"/>
          <w:szCs w:val="24"/>
        </w:rPr>
      </w:pPr>
      <w:r>
        <w:rPr>
          <w:rFonts w:ascii="Sylfaen" w:hAnsi="Sylfaen" w:eastAsia="Calibri" w:cs="Times New Roman"/>
          <w:bCs/>
          <w:spacing w:val="2"/>
          <w:sz w:val="24"/>
          <w:szCs w:val="24"/>
        </w:rPr>
        <w:t>Настоящим заявляем(-ю) о своем намерении принять участие в аукционе на п</w:t>
      </w:r>
      <w:r>
        <w:rPr>
          <w:rFonts w:ascii="Sylfaen" w:hAnsi="Sylfaen" w:cs="Times New Roman"/>
          <w:sz w:val="24"/>
          <w:szCs w:val="24"/>
        </w:rPr>
        <w:t>раво на заключение договора аренды</w:t>
      </w:r>
      <w:r>
        <w:rPr>
          <w:rFonts w:ascii="Times New Roman" w:hAnsi="Times New Roman" w:cs="Times New Roman"/>
          <w:sz w:val="24"/>
          <w:szCs w:val="24"/>
        </w:rPr>
        <w:t xml:space="preserve"> движимого имущества – нестационарного торгового объекта (киоск)</w:t>
      </w:r>
      <w:r>
        <w:rPr>
          <w:rFonts w:ascii="Sylfaen" w:hAnsi="Sylfaen" w:cs="Times New Roman"/>
          <w:sz w:val="24"/>
          <w:szCs w:val="24"/>
        </w:rPr>
        <w:t xml:space="preserve">. </w:t>
      </w:r>
      <w:r>
        <w:rPr>
          <w:rFonts w:ascii="Sylfaen" w:hAnsi="Sylfaen" w:eastAsia="Calibri" w:cs="Times New Roman"/>
          <w:bCs/>
          <w:spacing w:val="2"/>
          <w:sz w:val="24"/>
          <w:szCs w:val="24"/>
        </w:rPr>
        <w:t>С Положением о проведении аукциона на п</w:t>
      </w:r>
      <w:r>
        <w:rPr>
          <w:rFonts w:ascii="Sylfaen" w:hAnsi="Sylfaen" w:cs="Times New Roman"/>
          <w:sz w:val="24"/>
          <w:szCs w:val="24"/>
        </w:rPr>
        <w:t xml:space="preserve">раво на заключение договора аренды </w:t>
      </w:r>
      <w:r>
        <w:rPr>
          <w:rFonts w:ascii="Times New Roman" w:hAnsi="Times New Roman" w:cs="Times New Roman"/>
          <w:sz w:val="24"/>
          <w:szCs w:val="24"/>
        </w:rPr>
        <w:t>движимого имущества – нестационарного торгового объекта (киоск)</w:t>
      </w:r>
      <w:r>
        <w:rPr>
          <w:rFonts w:ascii="Sylfaen" w:hAnsi="Sylfaen" w:cs="Times New Roman"/>
          <w:bCs/>
          <w:sz w:val="24"/>
          <w:szCs w:val="24"/>
        </w:rPr>
        <w:t xml:space="preserve">, </w:t>
      </w:r>
      <w:r>
        <w:rPr>
          <w:rFonts w:ascii="Sylfaen" w:hAnsi="Sylfaen" w:eastAsia="Calibri" w:cs="Times New Roman"/>
          <w:bCs/>
          <w:spacing w:val="2"/>
          <w:sz w:val="24"/>
          <w:szCs w:val="24"/>
        </w:rPr>
        <w:t xml:space="preserve">ознакомлены.  </w:t>
      </w:r>
    </w:p>
    <w:p w14:paraId="0232E8B6">
      <w:pPr>
        <w:tabs>
          <w:tab w:val="left" w:pos="567"/>
        </w:tabs>
        <w:autoSpaceDE w:val="0"/>
        <w:autoSpaceDN w:val="0"/>
        <w:spacing w:after="0" w:line="204" w:lineRule="auto"/>
        <w:contextualSpacing/>
        <w:rPr>
          <w:rFonts w:ascii="Sylfaen" w:hAnsi="Sylfaen" w:cs="Times New Roman"/>
          <w:bCs/>
          <w:sz w:val="24"/>
          <w:szCs w:val="24"/>
        </w:rPr>
      </w:pPr>
      <w:r>
        <w:rPr>
          <w:rFonts w:ascii="Sylfaen" w:hAnsi="Sylfaen" w:eastAsia="Calibri" w:cs="Times New Roman"/>
          <w:bCs/>
          <w:spacing w:val="2"/>
          <w:sz w:val="24"/>
          <w:szCs w:val="24"/>
        </w:rPr>
        <w:tab/>
      </w:r>
      <w:r>
        <w:rPr>
          <w:rFonts w:ascii="Sylfaen" w:hAnsi="Sylfaen" w:eastAsia="Calibri" w:cs="Times New Roman"/>
          <w:bCs/>
          <w:spacing w:val="2"/>
          <w:sz w:val="24"/>
          <w:szCs w:val="24"/>
        </w:rPr>
        <w:t>Положение понятно и с данными условиями согласны в полном объеме.</w:t>
      </w:r>
    </w:p>
    <w:p w14:paraId="7616348D">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4CEB0C65">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70476351">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К заявке прилагаются следующие документы:</w:t>
      </w:r>
    </w:p>
    <w:p w14:paraId="7DBA1874">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ourier New" w:cs="Times New Roman"/>
          <w:spacing w:val="1"/>
          <w:sz w:val="24"/>
          <w:szCs w:val="24"/>
        </w:rPr>
        <w:t>1)</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6749080F">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alibri" w:cs="Times New Roman"/>
          <w:sz w:val="24"/>
          <w:szCs w:val="24"/>
        </w:rPr>
        <w:t>2</w:t>
      </w:r>
      <w:r>
        <w:rPr>
          <w:rFonts w:ascii="Sylfaen" w:hAnsi="Sylfaen" w:cs="Times New Roman"/>
          <w:spacing w:val="1"/>
          <w:sz w:val="24"/>
          <w:szCs w:val="24"/>
        </w:rPr>
        <w:t>)</w:t>
      </w:r>
      <w:r>
        <w:rPr>
          <w:rFonts w:ascii="Sylfaen" w:hAnsi="Sylfaen" w:eastAsia="Courier New" w:cs="Times New Roman"/>
          <w:spacing w:val="1"/>
          <w:sz w:val="24"/>
          <w:szCs w:val="24"/>
        </w:rPr>
        <w:t xml:space="preserve"> </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77C71345">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alibri" w:cs="Times New Roman"/>
          <w:sz w:val="24"/>
          <w:szCs w:val="24"/>
        </w:rPr>
        <w:t>3</w:t>
      </w:r>
      <w:r>
        <w:rPr>
          <w:rFonts w:ascii="Sylfaen" w:hAnsi="Sylfaen" w:cs="Times New Roman"/>
          <w:spacing w:val="1"/>
          <w:sz w:val="24"/>
          <w:szCs w:val="24"/>
        </w:rPr>
        <w:t>)</w:t>
      </w:r>
      <w:r>
        <w:rPr>
          <w:rFonts w:ascii="Sylfaen" w:hAnsi="Sylfaen" w:eastAsia="Courier New" w:cs="Times New Roman"/>
          <w:spacing w:val="1"/>
          <w:sz w:val="24"/>
          <w:szCs w:val="24"/>
        </w:rPr>
        <w:t xml:space="preserve"> </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2B3B2685">
      <w:pPr>
        <w:spacing w:after="0" w:line="204" w:lineRule="auto"/>
        <w:contextualSpacing/>
        <w:rPr>
          <w:rFonts w:ascii="Sylfaen" w:hAnsi="Sylfaen" w:cs="Times New Roman"/>
          <w:sz w:val="24"/>
          <w:szCs w:val="24"/>
        </w:rPr>
      </w:pPr>
      <w:r>
        <w:rPr>
          <w:rFonts w:ascii="Sylfaen" w:hAnsi="Sylfaen" w:cs="Times New Roman"/>
          <w:sz w:val="24"/>
          <w:szCs w:val="24"/>
        </w:rPr>
        <w:t>…………</w:t>
      </w:r>
    </w:p>
    <w:p w14:paraId="174177E3">
      <w:pPr>
        <w:widowControl w:val="0"/>
        <w:tabs>
          <w:tab w:val="left" w:leader="underscore" w:pos="8397"/>
        </w:tabs>
        <w:spacing w:after="0" w:line="204" w:lineRule="auto"/>
        <w:contextualSpacing/>
        <w:jc w:val="both"/>
        <w:rPr>
          <w:rFonts w:ascii="Sylfaen" w:hAnsi="Sylfaen" w:cs="Times New Roman"/>
          <w:spacing w:val="1"/>
          <w:sz w:val="24"/>
          <w:szCs w:val="24"/>
        </w:rPr>
      </w:pPr>
      <w:r>
        <w:rPr>
          <w:rFonts w:ascii="Sylfaen" w:hAnsi="Sylfaen" w:eastAsia="Courier New" w:cs="Times New Roman"/>
          <w:spacing w:val="1"/>
          <w:sz w:val="24"/>
          <w:szCs w:val="24"/>
        </w:rPr>
        <w:t>Должность                             (подпись)                          ФИО</w:t>
      </w:r>
    </w:p>
    <w:p w14:paraId="45A10273">
      <w:pPr>
        <w:widowControl w:val="0"/>
        <w:spacing w:after="0" w:line="204" w:lineRule="auto"/>
        <w:contextualSpacing/>
        <w:jc w:val="both"/>
        <w:rPr>
          <w:rFonts w:ascii="Sylfaen" w:hAnsi="Sylfaen" w:eastAsia="Calibri" w:cs="Times New Roman"/>
          <w:b/>
          <w:bCs/>
          <w:spacing w:val="2"/>
          <w:sz w:val="24"/>
          <w:szCs w:val="24"/>
        </w:rPr>
      </w:pPr>
    </w:p>
    <w:p w14:paraId="4CE7DE74">
      <w:pPr>
        <w:widowControl w:val="0"/>
        <w:spacing w:after="0" w:line="204" w:lineRule="auto"/>
        <w:contextualSpacing/>
        <w:jc w:val="both"/>
        <w:rPr>
          <w:rFonts w:ascii="Sylfaen" w:hAnsi="Sylfaen" w:cs="Times New Roman"/>
          <w:sz w:val="24"/>
          <w:szCs w:val="24"/>
        </w:rPr>
      </w:pPr>
      <w:r>
        <w:rPr>
          <w:rFonts w:ascii="Sylfaen" w:hAnsi="Sylfaen" w:eastAsia="Calibri" w:cs="Times New Roman"/>
          <w:bCs/>
          <w:spacing w:val="2"/>
          <w:sz w:val="24"/>
          <w:szCs w:val="24"/>
        </w:rPr>
        <w:t>М.П.</w:t>
      </w:r>
    </w:p>
    <w:p w14:paraId="764DD876">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23761C48">
      <w:pPr>
        <w:spacing w:after="0" w:line="204" w:lineRule="auto"/>
        <w:contextualSpacing/>
        <w:jc w:val="right"/>
        <w:rPr>
          <w:rFonts w:ascii="Sylfaen" w:hAnsi="Sylfaen" w:cs="Times New Roman"/>
          <w:sz w:val="24"/>
          <w:szCs w:val="24"/>
        </w:rPr>
      </w:pPr>
      <w:r>
        <w:rPr>
          <w:rFonts w:ascii="Sylfaen" w:hAnsi="Sylfaen" w:cs="Times New Roman"/>
          <w:sz w:val="24"/>
          <w:szCs w:val="24"/>
        </w:rPr>
        <w:t>Приложение 2</w:t>
      </w:r>
    </w:p>
    <w:p w14:paraId="0527C1EA">
      <w:pPr>
        <w:spacing w:after="0" w:line="204" w:lineRule="auto"/>
        <w:contextualSpacing/>
        <w:rPr>
          <w:rFonts w:ascii="Sylfaen" w:hAnsi="Sylfaen" w:cs="Times New Roman"/>
          <w:sz w:val="24"/>
          <w:szCs w:val="24"/>
        </w:rPr>
      </w:pPr>
    </w:p>
    <w:p w14:paraId="6146D39F">
      <w:pPr>
        <w:spacing w:after="0" w:line="204" w:lineRule="auto"/>
        <w:contextualSpacing/>
        <w:jc w:val="center"/>
        <w:rPr>
          <w:rFonts w:ascii="Sylfaen" w:hAnsi="Sylfaen" w:cs="Times New Roman"/>
          <w:b/>
          <w:sz w:val="24"/>
          <w:szCs w:val="24"/>
        </w:rPr>
      </w:pPr>
      <w:r>
        <w:rPr>
          <w:rFonts w:ascii="Sylfaen" w:hAnsi="Sylfaen" w:cs="Times New Roman"/>
          <w:b/>
          <w:sz w:val="24"/>
          <w:szCs w:val="24"/>
        </w:rPr>
        <w:t>Проект договора</w:t>
      </w:r>
    </w:p>
    <w:p w14:paraId="75315BA4">
      <w:pPr>
        <w:spacing w:after="0" w:line="204" w:lineRule="auto"/>
        <w:contextualSpacing/>
        <w:rPr>
          <w:rFonts w:ascii="Sylfaen" w:hAnsi="Sylfaen" w:cs="Times New Roman"/>
          <w:sz w:val="24"/>
          <w:szCs w:val="24"/>
        </w:rPr>
      </w:pPr>
    </w:p>
    <w:p w14:paraId="01959D77">
      <w:pPr>
        <w:spacing w:after="0" w:line="204" w:lineRule="auto"/>
        <w:ind w:firstLine="567"/>
        <w:contextualSpacing/>
        <w:rPr>
          <w:rFonts w:ascii="Sylfaen" w:hAnsi="Sylfaen" w:cs="Times New Roman"/>
          <w:sz w:val="24"/>
          <w:szCs w:val="24"/>
        </w:rPr>
      </w:pPr>
      <w:r>
        <w:rPr>
          <w:rFonts w:ascii="Sylfaen" w:hAnsi="Sylfaen" w:cs="Times New Roman"/>
          <w:sz w:val="24"/>
          <w:szCs w:val="24"/>
        </w:rPr>
        <w:t>Представлен в отдельном файле.</w:t>
      </w:r>
    </w:p>
    <w:p w14:paraId="63C68D82">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532FA5AB">
      <w:pPr>
        <w:spacing w:after="0" w:line="204" w:lineRule="auto"/>
        <w:ind w:firstLine="567"/>
        <w:contextualSpacing/>
        <w:jc w:val="right"/>
        <w:rPr>
          <w:rFonts w:ascii="Sylfaen" w:hAnsi="Sylfaen" w:cs="Times New Roman"/>
          <w:sz w:val="24"/>
          <w:szCs w:val="24"/>
        </w:rPr>
      </w:pPr>
      <w:r>
        <w:rPr>
          <w:rFonts w:ascii="Sylfaen" w:hAnsi="Sylfaen" w:cs="Times New Roman"/>
          <w:sz w:val="24"/>
          <w:szCs w:val="24"/>
        </w:rPr>
        <w:t>Приложение 3</w:t>
      </w:r>
    </w:p>
    <w:p w14:paraId="65F37692">
      <w:pPr>
        <w:spacing w:after="0" w:line="204" w:lineRule="auto"/>
        <w:ind w:firstLine="567"/>
        <w:contextualSpacing/>
        <w:rPr>
          <w:rFonts w:ascii="Sylfaen" w:hAnsi="Sylfaen" w:cs="Times New Roman"/>
          <w:sz w:val="24"/>
          <w:szCs w:val="24"/>
        </w:rPr>
      </w:pPr>
    </w:p>
    <w:p w14:paraId="4818BCFE">
      <w:pPr>
        <w:pStyle w:val="12"/>
        <w:spacing w:line="204" w:lineRule="auto"/>
        <w:contextualSpacing/>
        <w:jc w:val="center"/>
        <w:rPr>
          <w:rFonts w:ascii="Sylfaen" w:hAnsi="Sylfaen" w:cs="Times New Roman"/>
          <w:sz w:val="24"/>
          <w:szCs w:val="24"/>
        </w:rPr>
      </w:pPr>
      <w:r>
        <w:rPr>
          <w:rFonts w:ascii="Sylfaen" w:hAnsi="Sylfaen" w:cs="Times New Roman"/>
          <w:sz w:val="24"/>
          <w:szCs w:val="24"/>
        </w:rPr>
        <w:t>СОГЛАШЕНИЕ О ЗАДАТКЕ</w:t>
      </w:r>
    </w:p>
    <w:p w14:paraId="78174312">
      <w:pPr>
        <w:pStyle w:val="12"/>
        <w:spacing w:line="204" w:lineRule="auto"/>
        <w:contextualSpacing/>
        <w:jc w:val="center"/>
        <w:rPr>
          <w:rFonts w:ascii="Sylfaen" w:hAnsi="Sylfaen" w:cs="Times New Roman"/>
          <w:sz w:val="24"/>
          <w:szCs w:val="24"/>
        </w:rPr>
      </w:pPr>
    </w:p>
    <w:p w14:paraId="2F7511D6">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г. Красноярск                                                                                                 «___» _________ 202__ года </w:t>
      </w:r>
    </w:p>
    <w:p w14:paraId="393A01CE">
      <w:pPr>
        <w:pStyle w:val="12"/>
        <w:spacing w:line="204" w:lineRule="auto"/>
        <w:contextualSpacing/>
        <w:jc w:val="both"/>
        <w:rPr>
          <w:rFonts w:ascii="Sylfaen" w:hAnsi="Sylfaen" w:cs="Times New Roman"/>
          <w:sz w:val="24"/>
          <w:szCs w:val="24"/>
        </w:rPr>
      </w:pPr>
    </w:p>
    <w:p w14:paraId="0164051F">
      <w:pPr>
        <w:pStyle w:val="12"/>
        <w:spacing w:line="204" w:lineRule="auto"/>
        <w:ind w:firstLine="708"/>
        <w:contextualSpacing/>
        <w:jc w:val="both"/>
        <w:rPr>
          <w:rFonts w:ascii="Sylfaen" w:hAnsi="Sylfaen" w:cs="Times New Roman"/>
          <w:sz w:val="24"/>
          <w:szCs w:val="24"/>
        </w:rPr>
      </w:pPr>
      <w:r>
        <w:rPr>
          <w:rFonts w:ascii="Sylfaen" w:hAnsi="Sylfaen" w:cs="Times New Roman"/>
          <w:b/>
          <w:sz w:val="24"/>
          <w:szCs w:val="24"/>
        </w:rPr>
        <w:t>Муниципальное автономное учреждение «Красноярский городской парк» (МАУ «Красгорпарк»)</w:t>
      </w:r>
      <w:r>
        <w:rPr>
          <w:rFonts w:ascii="Sylfaen" w:hAnsi="Sylfaen" w:cs="Times New Roman"/>
          <w:sz w:val="24"/>
          <w:szCs w:val="24"/>
        </w:rPr>
        <w:t xml:space="preserve">, именуемый в дальнейшем «Организатор аукциона», в лице директора Веккессера Эдуарда Карловича,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«Заявитель», с другой стороны, именуемые также «Стороны» при дальнейшем совместном наименовании, заключили настоящее соглашение о нижеследующем: </w:t>
      </w:r>
    </w:p>
    <w:p w14:paraId="75251C19">
      <w:pPr>
        <w:pStyle w:val="12"/>
        <w:spacing w:line="204" w:lineRule="auto"/>
        <w:contextualSpacing/>
        <w:jc w:val="both"/>
        <w:rPr>
          <w:rFonts w:ascii="Sylfaen" w:hAnsi="Sylfaen" w:cs="Times New Roman"/>
          <w:sz w:val="24"/>
          <w:szCs w:val="24"/>
        </w:rPr>
      </w:pPr>
    </w:p>
    <w:p w14:paraId="2BB3E0DF">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1. Предмет договора </w:t>
      </w:r>
    </w:p>
    <w:p w14:paraId="2EC69EB5">
      <w:pPr>
        <w:pStyle w:val="12"/>
        <w:spacing w:line="204" w:lineRule="auto"/>
        <w:contextualSpacing/>
        <w:rPr>
          <w:rFonts w:ascii="Sylfaen" w:hAnsi="Sylfaen" w:cs="Times New Roman"/>
          <w:bCs/>
          <w:sz w:val="24"/>
          <w:szCs w:val="24"/>
        </w:rPr>
      </w:pPr>
      <w:r>
        <w:rPr>
          <w:rFonts w:ascii="Sylfaen" w:hAnsi="Sylfaen" w:cs="Times New Roman"/>
          <w:sz w:val="24"/>
          <w:szCs w:val="24"/>
        </w:rPr>
        <w:t xml:space="preserve">1.1. В целях участия в аукционе на право заключения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r>
        <w:rPr>
          <w:rFonts w:ascii="Sylfaen" w:hAnsi="Sylfaen" w:cs="Times New Roman"/>
          <w:bCs/>
          <w:sz w:val="24"/>
          <w:szCs w:val="24"/>
        </w:rPr>
        <w:t xml:space="preserve"> (далее – Объект аукциона), и в соответствии с условиями настоящего Договора, Заявитель вносит на расчетный счет Организатора аукциона, а Организатор аукциона принимает задаток в размере </w:t>
      </w:r>
      <w:r>
        <w:rPr>
          <w:rFonts w:hint="default" w:ascii="Times New Roman" w:hAnsi="Times New Roman" w:cs="Times New Roman"/>
          <w:b/>
          <w:sz w:val="24"/>
          <w:szCs w:val="24"/>
          <w:lang w:val="ru-RU"/>
        </w:rPr>
        <w:t>93 60</w:t>
      </w:r>
      <w:r>
        <w:rPr>
          <w:rFonts w:ascii="Times New Roman" w:hAnsi="Times New Roman" w:cs="Times New Roman"/>
          <w:b/>
          <w:sz w:val="24"/>
          <w:szCs w:val="24"/>
        </w:rPr>
        <w:t xml:space="preserve">0 </w:t>
      </w:r>
      <w:r>
        <w:rPr>
          <w:rFonts w:ascii="Sylfaen" w:hAnsi="Sylfaen" w:cs="Times New Roman"/>
          <w:sz w:val="24"/>
          <w:szCs w:val="24"/>
        </w:rPr>
        <w:t xml:space="preserve">(девяносто </w:t>
      </w:r>
      <w:r>
        <w:rPr>
          <w:rFonts w:ascii="Sylfaen" w:hAnsi="Sylfaen" w:cs="Times New Roman"/>
          <w:sz w:val="24"/>
          <w:szCs w:val="24"/>
          <w:lang w:val="ru-RU"/>
        </w:rPr>
        <w:t>три</w:t>
      </w:r>
      <w:r>
        <w:rPr>
          <w:rFonts w:hint="default" w:ascii="Sylfaen" w:hAnsi="Sylfaen" w:cs="Times New Roman"/>
          <w:sz w:val="24"/>
          <w:szCs w:val="24"/>
          <w:lang w:val="ru-RU"/>
        </w:rPr>
        <w:t xml:space="preserve"> </w:t>
      </w:r>
      <w:r>
        <w:rPr>
          <w:rFonts w:ascii="Sylfaen" w:hAnsi="Sylfaen" w:cs="Times New Roman"/>
          <w:sz w:val="24"/>
          <w:szCs w:val="24"/>
        </w:rPr>
        <w:t>тысяч</w:t>
      </w:r>
      <w:r>
        <w:rPr>
          <w:rFonts w:ascii="Sylfaen" w:hAnsi="Sylfaen" w:cs="Times New Roman"/>
          <w:sz w:val="24"/>
          <w:szCs w:val="24"/>
          <w:lang w:val="ru-RU"/>
        </w:rPr>
        <w:t>и</w:t>
      </w:r>
      <w:r>
        <w:rPr>
          <w:rFonts w:ascii="Sylfaen" w:hAnsi="Sylfaen" w:cs="Times New Roman"/>
          <w:sz w:val="24"/>
          <w:szCs w:val="24"/>
        </w:rPr>
        <w:t xml:space="preserve"> </w:t>
      </w:r>
      <w:r>
        <w:rPr>
          <w:rFonts w:ascii="Sylfaen" w:hAnsi="Sylfaen" w:cs="Times New Roman"/>
          <w:sz w:val="24"/>
          <w:szCs w:val="24"/>
          <w:lang w:val="ru-RU"/>
        </w:rPr>
        <w:t>шестьсот</w:t>
      </w:r>
      <w:r>
        <w:rPr>
          <w:rFonts w:ascii="Sylfaen" w:hAnsi="Sylfaen" w:cs="Times New Roman"/>
          <w:sz w:val="24"/>
          <w:szCs w:val="24"/>
        </w:rPr>
        <w:t>)рублей 00</w:t>
      </w:r>
      <w:r>
        <w:rPr>
          <w:rFonts w:ascii="Times New Roman" w:hAnsi="Times New Roman" w:cs="Times New Roman"/>
          <w:b/>
          <w:sz w:val="24"/>
          <w:szCs w:val="24"/>
        </w:rPr>
        <w:t xml:space="preserve"> </w:t>
      </w:r>
      <w:r>
        <w:rPr>
          <w:rFonts w:ascii="Sylfaen" w:hAnsi="Sylfaen" w:cs="Times New Roman"/>
          <w:sz w:val="24"/>
          <w:szCs w:val="24"/>
        </w:rPr>
        <w:t>копеек.</w:t>
      </w:r>
    </w:p>
    <w:p w14:paraId="14C35B7A">
      <w:pPr>
        <w:pStyle w:val="12"/>
        <w:spacing w:line="204" w:lineRule="auto"/>
        <w:contextualSpacing/>
        <w:rPr>
          <w:rFonts w:ascii="Sylfaen" w:hAnsi="Sylfaen" w:cs="Times New Roman"/>
          <w:sz w:val="24"/>
          <w:szCs w:val="24"/>
        </w:rPr>
      </w:pPr>
      <w:r>
        <w:rPr>
          <w:rFonts w:ascii="Sylfaen" w:hAnsi="Sylfaen" w:cs="Times New Roman"/>
          <w:sz w:val="24"/>
          <w:szCs w:val="24"/>
        </w:rPr>
        <w:t xml:space="preserve">1.2. Задаток вносится Заявителем  в срок не позднее начала рассмотрения заявок на участие в аукционе. </w:t>
      </w:r>
    </w:p>
    <w:p w14:paraId="25990301">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7A15133A">
      <w:pPr>
        <w:pStyle w:val="12"/>
        <w:spacing w:line="204" w:lineRule="auto"/>
        <w:contextualSpacing/>
        <w:jc w:val="both"/>
        <w:rPr>
          <w:rFonts w:ascii="Sylfaen" w:hAnsi="Sylfaen" w:cs="Times New Roman"/>
          <w:sz w:val="24"/>
          <w:szCs w:val="24"/>
        </w:rPr>
      </w:pPr>
    </w:p>
    <w:p w14:paraId="158F9E6B">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2. Права и обязанности сторон </w:t>
      </w:r>
    </w:p>
    <w:p w14:paraId="41BD3C92">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 Организатор аукциона обязан: </w:t>
      </w:r>
    </w:p>
    <w:p w14:paraId="13C994BE">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2.1.1. В случае отзыва заявки вернуть Заявителю задаток в течение 5 (пяти) рабочих дней со дня регистрации уведомления об отзыве заявки. </w:t>
      </w:r>
    </w:p>
    <w:p w14:paraId="375BFF7C">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2.1.2. В случае отказа в допуске к участию в аукционе вернуть Заявителю задаток в течение 5 (пяти) рабочих дней со дня подписания протокола рассмотрения заявок на участие в аукционе. </w:t>
      </w:r>
    </w:p>
    <w:p w14:paraId="5F65164E">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2.1.3. Засчитать сумму внесенного Заявителем задатка в счет стоимости договора аренды Объекта аукциона, если Заявитель будет признан победителем аукциона. </w:t>
      </w:r>
    </w:p>
    <w:p w14:paraId="44159B82">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2.1.4. Если Заявитель не будет признан победителем аукциона, вернуть задаток в течение 5 (пяти) рабочих дней со дня подписания протокола о результатах аукциона. </w:t>
      </w:r>
    </w:p>
    <w:p w14:paraId="0BFB96A8">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4DCF68FF">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2.3. Заявитель обязан: </w:t>
      </w:r>
    </w:p>
    <w:p w14:paraId="28FBE0CB">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2.3.1. Внести задаток в порядке и сроки, установленные в разделе 1 настоящего Соглашения. </w:t>
      </w:r>
    </w:p>
    <w:p w14:paraId="61EBA3A3">
      <w:pPr>
        <w:pStyle w:val="12"/>
        <w:spacing w:line="204" w:lineRule="auto"/>
        <w:contextualSpacing/>
        <w:jc w:val="both"/>
        <w:rPr>
          <w:rFonts w:ascii="Sylfaen" w:hAnsi="Sylfaen" w:cs="Times New Roman"/>
          <w:sz w:val="24"/>
          <w:szCs w:val="24"/>
        </w:rPr>
      </w:pPr>
      <w:r>
        <w:rPr>
          <w:rFonts w:ascii="Sylfaen" w:hAnsi="Sylfaen" w:cs="Times New Roman"/>
          <w:sz w:val="24"/>
          <w:szCs w:val="24"/>
        </w:rPr>
        <w:t>2.4. Заявитель имеет право:</w:t>
      </w:r>
    </w:p>
    <w:p w14:paraId="27F18087">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не допуске к аукциону, при отмене аукциона организатором, при непризнании победителем аукциона. </w:t>
      </w:r>
    </w:p>
    <w:p w14:paraId="76DC8C7D">
      <w:pPr>
        <w:pStyle w:val="12"/>
        <w:spacing w:line="204" w:lineRule="auto"/>
        <w:contextualSpacing/>
        <w:jc w:val="both"/>
        <w:rPr>
          <w:rFonts w:ascii="Sylfaen" w:hAnsi="Sylfaen" w:cs="Times New Roman"/>
          <w:sz w:val="24"/>
          <w:szCs w:val="24"/>
        </w:rPr>
      </w:pPr>
    </w:p>
    <w:p w14:paraId="06068243">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3. Основания освобождения Организатора аукциона от ответственности </w:t>
      </w:r>
    </w:p>
    <w:p w14:paraId="42BFF8B7">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3.1. Организатор аукциона освобождается от ответственности за невыполнение обязательств по настоящему Соглашению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59B55D0B">
      <w:pPr>
        <w:pStyle w:val="12"/>
        <w:spacing w:line="204" w:lineRule="auto"/>
        <w:contextualSpacing/>
        <w:jc w:val="both"/>
        <w:rPr>
          <w:rFonts w:ascii="Sylfaen" w:hAnsi="Sylfaen" w:cs="Times New Roman"/>
          <w:sz w:val="24"/>
          <w:szCs w:val="24"/>
        </w:rPr>
      </w:pPr>
    </w:p>
    <w:p w14:paraId="1DBF63A9">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4. Прочие условия </w:t>
      </w:r>
    </w:p>
    <w:p w14:paraId="525F1D1D">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4.1. Заявитель обязуется не передавать свои права и обязанности по настоящему Соглашению третьим лицам. </w:t>
      </w:r>
    </w:p>
    <w:p w14:paraId="25ECCFC2">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4.2. Настоящее Соглашение вступает в силу с даты его подписания Сторонами. </w:t>
      </w:r>
    </w:p>
    <w:p w14:paraId="08EB0060">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4.3. Споры, возникшие при исполнении настоящего Соглашения, разрешаются в установленном порядке в соответствии с действующим законодательством Российской Федерации. </w:t>
      </w:r>
    </w:p>
    <w:p w14:paraId="3A7A0D83">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4.4. Настоящее Соглашение составлено в двух экземплярах, обладающих равной юридической силой. </w:t>
      </w:r>
    </w:p>
    <w:p w14:paraId="77651BA0">
      <w:pPr>
        <w:pStyle w:val="12"/>
        <w:spacing w:line="204" w:lineRule="auto"/>
        <w:contextualSpacing/>
        <w:jc w:val="both"/>
        <w:rPr>
          <w:rFonts w:ascii="Sylfaen" w:hAnsi="Sylfaen" w:cs="Times New Roman"/>
          <w:sz w:val="24"/>
          <w:szCs w:val="24"/>
        </w:rPr>
      </w:pPr>
    </w:p>
    <w:p w14:paraId="7CE1BC70">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5. Место нахождения, реквизиты и подписи Сторон: </w:t>
      </w:r>
    </w:p>
    <w:p w14:paraId="7B070381">
      <w:pPr>
        <w:pStyle w:val="12"/>
        <w:spacing w:line="204" w:lineRule="auto"/>
        <w:contextualSpacing/>
        <w:jc w:val="both"/>
        <w:rPr>
          <w:rFonts w:ascii="Sylfaen" w:hAnsi="Sylfaen" w:cs="Times New Roman"/>
          <w:b/>
          <w:sz w:val="24"/>
          <w:szCs w:val="2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7"/>
        <w:gridCol w:w="5027"/>
      </w:tblGrid>
      <w:tr w14:paraId="1EAF5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571E5E94">
            <w:pPr>
              <w:pStyle w:val="12"/>
              <w:spacing w:line="204" w:lineRule="auto"/>
              <w:contextualSpacing/>
              <w:jc w:val="both"/>
              <w:rPr>
                <w:rFonts w:ascii="Sylfaen" w:hAnsi="Sylfaen" w:cs="Times New Roman"/>
                <w:b/>
                <w:sz w:val="24"/>
                <w:szCs w:val="24"/>
              </w:rPr>
            </w:pPr>
            <w:r>
              <w:rPr>
                <w:rFonts w:ascii="Sylfaen" w:hAnsi="Sylfaen" w:cs="Times New Roman"/>
                <w:b/>
                <w:sz w:val="24"/>
                <w:szCs w:val="24"/>
              </w:rPr>
              <w:t>Организатор аукциона:</w:t>
            </w:r>
          </w:p>
        </w:tc>
        <w:tc>
          <w:tcPr>
            <w:tcW w:w="5027" w:type="dxa"/>
          </w:tcPr>
          <w:p w14:paraId="431F3134">
            <w:pPr>
              <w:pStyle w:val="12"/>
              <w:spacing w:line="204" w:lineRule="auto"/>
              <w:contextualSpacing/>
              <w:jc w:val="both"/>
              <w:rPr>
                <w:rFonts w:ascii="Sylfaen" w:hAnsi="Sylfaen" w:cs="Times New Roman"/>
                <w:b/>
                <w:sz w:val="24"/>
                <w:szCs w:val="24"/>
              </w:rPr>
            </w:pPr>
            <w:r>
              <w:rPr>
                <w:rFonts w:ascii="Sylfaen" w:hAnsi="Sylfaen" w:cs="Times New Roman"/>
                <w:b/>
                <w:sz w:val="24"/>
                <w:szCs w:val="24"/>
              </w:rPr>
              <w:t>Заявитель:</w:t>
            </w:r>
          </w:p>
        </w:tc>
      </w:tr>
      <w:tr w14:paraId="5400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48D3A553">
            <w:pPr>
              <w:spacing w:after="0" w:line="240" w:lineRule="auto"/>
              <w:rPr>
                <w:rFonts w:ascii="Times New Roman" w:hAnsi="Times New Roman" w:eastAsia="Times New Roman" w:cs="Times New Roman"/>
                <w:sz w:val="24"/>
                <w:szCs w:val="24"/>
                <w:shd w:val="clear" w:color="auto" w:fill="FFFFFF"/>
                <w:lang w:eastAsia="ru-RU"/>
              </w:rPr>
            </w:pPr>
            <w:r>
              <w:rPr>
                <w:rFonts w:ascii="Sylfaen" w:hAnsi="Sylfaen"/>
                <w:b/>
                <w:sz w:val="24"/>
                <w:szCs w:val="24"/>
              </w:rPr>
              <w:t>Муниципальное автономное учреждение «Красноярский городской парк»</w:t>
            </w:r>
            <w:r>
              <w:rPr>
                <w:rFonts w:ascii="Sylfaen" w:hAnsi="Sylfaen"/>
                <w:sz w:val="24"/>
                <w:szCs w:val="24"/>
              </w:rPr>
              <w:t xml:space="preserve"> </w:t>
            </w:r>
            <w:r>
              <w:rPr>
                <w:rFonts w:ascii="Sylfaen" w:hAnsi="Sylfaen"/>
                <w:sz w:val="24"/>
                <w:szCs w:val="24"/>
              </w:rPr>
              <w:br w:type="textWrapping"/>
            </w:r>
            <w:r>
              <w:rPr>
                <w:rFonts w:ascii="Sylfaen" w:hAnsi="Sylfaen"/>
                <w:sz w:val="24"/>
                <w:szCs w:val="24"/>
              </w:rPr>
              <w:t xml:space="preserve">Юридический/почтовый адрес: </w:t>
            </w:r>
            <w:r>
              <w:rPr>
                <w:rFonts w:ascii="Sylfaen" w:hAnsi="Sylfaen"/>
                <w:sz w:val="24"/>
                <w:szCs w:val="24"/>
              </w:rPr>
              <w:br w:type="textWrapping"/>
            </w:r>
            <w:r>
              <w:rPr>
                <w:rFonts w:ascii="Sylfaen" w:hAnsi="Sylfaen"/>
                <w:sz w:val="24"/>
                <w:szCs w:val="24"/>
              </w:rPr>
              <w:t xml:space="preserve">660037, Красноярский край, г. Красноярск, </w:t>
            </w:r>
            <w:r>
              <w:rPr>
                <w:rFonts w:ascii="Sylfaen" w:hAnsi="Sylfaen"/>
                <w:sz w:val="24"/>
                <w:szCs w:val="24"/>
              </w:rPr>
              <w:br w:type="textWrapping"/>
            </w:r>
            <w:r>
              <w:rPr>
                <w:rFonts w:ascii="Sylfaen" w:hAnsi="Sylfaen"/>
                <w:sz w:val="24"/>
                <w:szCs w:val="24"/>
              </w:rPr>
              <w:t xml:space="preserve">пр-т им. газеты «Красноярский Рабочий», </w:t>
            </w:r>
            <w:r>
              <w:rPr>
                <w:rFonts w:ascii="Sylfaen" w:hAnsi="Sylfaen"/>
                <w:sz w:val="24"/>
                <w:szCs w:val="24"/>
              </w:rPr>
              <w:br w:type="textWrapping"/>
            </w:r>
            <w:r>
              <w:rPr>
                <w:rFonts w:ascii="Sylfaen" w:hAnsi="Sylfaen"/>
                <w:sz w:val="24"/>
                <w:szCs w:val="24"/>
              </w:rPr>
              <w:t xml:space="preserve">д. 59А </w:t>
            </w:r>
            <w:r>
              <w:rPr>
                <w:rFonts w:ascii="Sylfaen" w:hAnsi="Sylfaen"/>
                <w:sz w:val="24"/>
                <w:szCs w:val="24"/>
              </w:rPr>
              <w:br w:type="textWrapping"/>
            </w:r>
            <w:r>
              <w:rPr>
                <w:rFonts w:ascii="Times New Roman" w:hAnsi="Times New Roman" w:eastAsia="Times New Roman" w:cs="Times New Roman"/>
                <w:sz w:val="24"/>
                <w:szCs w:val="24"/>
                <w:shd w:val="clear" w:color="auto" w:fill="FFFFFF"/>
                <w:lang w:eastAsia="ru-RU"/>
              </w:rPr>
              <w:t>Номер счёта: 40703810023594000071</w:t>
            </w:r>
          </w:p>
          <w:p w14:paraId="7A7A415B">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3F2A48F4">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543D8D15">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585A53AA">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1C489653">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27BBA168">
            <w:pPr>
              <w:spacing w:after="0" w:line="240" w:lineRule="auto"/>
              <w:rPr>
                <w:rFonts w:ascii="Sylfaen" w:hAnsi="Sylfaen"/>
                <w:sz w:val="24"/>
                <w:szCs w:val="24"/>
              </w:rPr>
            </w:pPr>
            <w:r>
              <w:rPr>
                <w:rFonts w:ascii="Times New Roman" w:hAnsi="Times New Roman" w:eastAsia="Times New Roman" w:cs="Times New Roman"/>
                <w:sz w:val="24"/>
                <w:szCs w:val="24"/>
                <w:shd w:val="clear" w:color="auto" w:fill="FFFFFF"/>
                <w:lang w:eastAsia="ru-RU"/>
              </w:rPr>
              <w:t>БИК: 045004774</w:t>
            </w:r>
          </w:p>
          <w:p w14:paraId="642BCF8C">
            <w:pPr>
              <w:spacing w:after="0" w:line="204" w:lineRule="auto"/>
              <w:rPr>
                <w:rFonts w:ascii="Sylfaen" w:hAnsi="Sylfaen"/>
                <w:sz w:val="24"/>
                <w:szCs w:val="24"/>
              </w:rPr>
            </w:pPr>
            <w:r>
              <w:rPr>
                <w:rFonts w:ascii="Sylfaen" w:hAnsi="Sylfaen"/>
                <w:sz w:val="24"/>
                <w:szCs w:val="24"/>
              </w:rPr>
              <w:t>Телефон: +7 (391) 223-68-68</w:t>
            </w:r>
          </w:p>
          <w:p w14:paraId="7FC6139C">
            <w:pPr>
              <w:pStyle w:val="12"/>
              <w:spacing w:line="204" w:lineRule="auto"/>
              <w:contextualSpacing/>
              <w:jc w:val="both"/>
              <w:rPr>
                <w:rStyle w:val="4"/>
                <w:rFonts w:ascii="Sylfaen" w:hAnsi="Sylfaen"/>
                <w:sz w:val="24"/>
                <w:szCs w:val="24"/>
              </w:rPr>
            </w:pPr>
            <w:r>
              <w:rPr>
                <w:rFonts w:ascii="Sylfaen" w:hAnsi="Sylfaen"/>
                <w:sz w:val="24"/>
                <w:szCs w:val="24"/>
                <w:lang w:val="en-US"/>
              </w:rPr>
              <w:t>E</w:t>
            </w:r>
            <w:r>
              <w:rPr>
                <w:rFonts w:ascii="Sylfaen" w:hAnsi="Sylfaen"/>
                <w:sz w:val="24"/>
                <w:szCs w:val="24"/>
              </w:rPr>
              <w:t>-</w:t>
            </w:r>
            <w:r>
              <w:rPr>
                <w:rFonts w:ascii="Sylfaen" w:hAnsi="Sylfaen"/>
                <w:sz w:val="24"/>
                <w:szCs w:val="24"/>
                <w:lang w:val="en-US"/>
              </w:rPr>
              <w:t>mail</w:t>
            </w:r>
            <w:r>
              <w:rPr>
                <w:rFonts w:ascii="Sylfaen" w:hAnsi="Sylfaen"/>
                <w:sz w:val="24"/>
                <w:szCs w:val="24"/>
              </w:rPr>
              <w:t xml:space="preserve">: </w:t>
            </w:r>
            <w:r>
              <w:fldChar w:fldCharType="begin"/>
            </w:r>
            <w:r>
              <w:instrText xml:space="preserve"> HYPERLINK "mailto:krasgorpark@mailkrsk.ru" </w:instrText>
            </w:r>
            <w:r>
              <w:fldChar w:fldCharType="separate"/>
            </w:r>
            <w:r>
              <w:rPr>
                <w:rStyle w:val="4"/>
                <w:rFonts w:ascii="Sylfaen" w:hAnsi="Sylfaen"/>
                <w:sz w:val="24"/>
                <w:szCs w:val="24"/>
                <w:lang w:val="en-US"/>
              </w:rPr>
              <w:t>krasgorpark</w:t>
            </w:r>
            <w:r>
              <w:rPr>
                <w:rStyle w:val="4"/>
                <w:rFonts w:ascii="Sylfaen" w:hAnsi="Sylfaen"/>
                <w:sz w:val="24"/>
                <w:szCs w:val="24"/>
              </w:rPr>
              <w:t>@</w:t>
            </w:r>
            <w:r>
              <w:rPr>
                <w:rStyle w:val="4"/>
                <w:rFonts w:ascii="Sylfaen" w:hAnsi="Sylfaen"/>
                <w:sz w:val="24"/>
                <w:szCs w:val="24"/>
                <w:lang w:val="en-US"/>
              </w:rPr>
              <w:t>mailkrsk</w:t>
            </w:r>
            <w:r>
              <w:rPr>
                <w:rStyle w:val="4"/>
                <w:rFonts w:ascii="Sylfaen" w:hAnsi="Sylfaen"/>
                <w:sz w:val="24"/>
                <w:szCs w:val="24"/>
              </w:rPr>
              <w:t>.</w:t>
            </w:r>
            <w:r>
              <w:rPr>
                <w:rStyle w:val="4"/>
                <w:rFonts w:ascii="Sylfaen" w:hAnsi="Sylfaen"/>
                <w:sz w:val="24"/>
                <w:szCs w:val="24"/>
                <w:lang w:val="en-US"/>
              </w:rPr>
              <w:t>ru</w:t>
            </w:r>
            <w:r>
              <w:rPr>
                <w:rStyle w:val="4"/>
                <w:rFonts w:ascii="Sylfaen" w:hAnsi="Sylfaen"/>
                <w:sz w:val="24"/>
                <w:szCs w:val="24"/>
                <w:lang w:val="en-US"/>
              </w:rPr>
              <w:fldChar w:fldCharType="end"/>
            </w:r>
          </w:p>
          <w:p w14:paraId="6CEB3B22">
            <w:pPr>
              <w:pStyle w:val="12"/>
              <w:spacing w:line="204" w:lineRule="auto"/>
              <w:contextualSpacing/>
              <w:jc w:val="both"/>
              <w:rPr>
                <w:rFonts w:ascii="Sylfaen" w:hAnsi="Sylfaen" w:cs="Times New Roman"/>
                <w:b/>
                <w:sz w:val="24"/>
                <w:szCs w:val="24"/>
              </w:rPr>
            </w:pPr>
          </w:p>
        </w:tc>
        <w:tc>
          <w:tcPr>
            <w:tcW w:w="5027" w:type="dxa"/>
          </w:tcPr>
          <w:p w14:paraId="1748841C">
            <w:pPr>
              <w:pStyle w:val="12"/>
              <w:spacing w:line="204" w:lineRule="auto"/>
              <w:contextualSpacing/>
              <w:jc w:val="both"/>
              <w:rPr>
                <w:rFonts w:ascii="Sylfaen" w:hAnsi="Sylfaen" w:cs="Times New Roman"/>
                <w:b/>
                <w:sz w:val="24"/>
                <w:szCs w:val="24"/>
              </w:rPr>
            </w:pPr>
          </w:p>
        </w:tc>
      </w:tr>
      <w:tr w14:paraId="2C3A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4228AA44">
            <w:pPr>
              <w:pStyle w:val="12"/>
              <w:spacing w:line="204" w:lineRule="auto"/>
              <w:contextualSpacing/>
              <w:jc w:val="both"/>
              <w:rPr>
                <w:rFonts w:ascii="Sylfaen" w:hAnsi="Sylfaen" w:cs="Times New Roman"/>
                <w:b/>
                <w:sz w:val="24"/>
                <w:szCs w:val="24"/>
              </w:rPr>
            </w:pPr>
          </w:p>
        </w:tc>
        <w:tc>
          <w:tcPr>
            <w:tcW w:w="5027" w:type="dxa"/>
          </w:tcPr>
          <w:p w14:paraId="2D18D1F0">
            <w:pPr>
              <w:pStyle w:val="12"/>
              <w:spacing w:line="204" w:lineRule="auto"/>
              <w:contextualSpacing/>
              <w:jc w:val="both"/>
              <w:rPr>
                <w:rFonts w:ascii="Sylfaen" w:hAnsi="Sylfaen" w:cs="Times New Roman"/>
                <w:b/>
                <w:sz w:val="24"/>
                <w:szCs w:val="24"/>
              </w:rPr>
            </w:pPr>
          </w:p>
        </w:tc>
      </w:tr>
      <w:tr w14:paraId="5F7C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63D28D23">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___________________ / ________________ / </w:t>
            </w:r>
          </w:p>
          <w:p w14:paraId="1F7D60EB">
            <w:pPr>
              <w:pStyle w:val="12"/>
              <w:spacing w:line="204" w:lineRule="auto"/>
              <w:contextualSpacing/>
              <w:jc w:val="both"/>
              <w:rPr>
                <w:rFonts w:ascii="Sylfaen" w:hAnsi="Sylfaen" w:cs="Times New Roman"/>
                <w:sz w:val="24"/>
                <w:szCs w:val="24"/>
              </w:rPr>
            </w:pPr>
            <w:r>
              <w:rPr>
                <w:rFonts w:ascii="Sylfaen" w:hAnsi="Sylfaen" w:cs="Times New Roman"/>
                <w:sz w:val="24"/>
                <w:szCs w:val="24"/>
              </w:rPr>
              <w:t>М.П.</w:t>
            </w:r>
          </w:p>
        </w:tc>
        <w:tc>
          <w:tcPr>
            <w:tcW w:w="5027" w:type="dxa"/>
          </w:tcPr>
          <w:p w14:paraId="27FBCBBF">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_____________________ / ________________ / </w:t>
            </w:r>
          </w:p>
          <w:p w14:paraId="01C436F5">
            <w:pPr>
              <w:pStyle w:val="12"/>
              <w:spacing w:line="204" w:lineRule="auto"/>
              <w:contextualSpacing/>
              <w:jc w:val="both"/>
              <w:rPr>
                <w:rFonts w:ascii="Sylfaen" w:hAnsi="Sylfaen" w:cs="Times New Roman"/>
                <w:sz w:val="24"/>
                <w:szCs w:val="24"/>
              </w:rPr>
            </w:pPr>
          </w:p>
        </w:tc>
      </w:tr>
    </w:tbl>
    <w:p w14:paraId="59007C46">
      <w:pPr>
        <w:pStyle w:val="12"/>
        <w:spacing w:line="204" w:lineRule="auto"/>
        <w:contextualSpacing/>
        <w:jc w:val="both"/>
        <w:rPr>
          <w:rFonts w:ascii="Sylfaen" w:hAnsi="Sylfaen" w:cs="Times New Roman"/>
          <w:b/>
          <w:sz w:val="24"/>
          <w:szCs w:val="24"/>
        </w:rPr>
      </w:pPr>
    </w:p>
    <w:p w14:paraId="02AC684B">
      <w:pPr>
        <w:pStyle w:val="12"/>
        <w:spacing w:line="204" w:lineRule="auto"/>
        <w:contextualSpacing/>
        <w:jc w:val="both"/>
        <w:rPr>
          <w:rFonts w:ascii="Sylfaen" w:hAnsi="Sylfaen" w:cs="Times New Roman"/>
          <w:b/>
          <w:sz w:val="24"/>
          <w:szCs w:val="2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1"/>
        <w:gridCol w:w="5021"/>
      </w:tblGrid>
      <w:tr w14:paraId="7BF1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1" w:type="dxa"/>
          </w:tcPr>
          <w:p w14:paraId="2B29B713">
            <w:pPr>
              <w:pStyle w:val="12"/>
              <w:spacing w:line="204" w:lineRule="auto"/>
              <w:contextualSpacing/>
              <w:jc w:val="both"/>
              <w:rPr>
                <w:rFonts w:ascii="Sylfaen" w:hAnsi="Sylfaen" w:cs="Times New Roman"/>
                <w:b/>
                <w:sz w:val="24"/>
                <w:szCs w:val="24"/>
              </w:rPr>
            </w:pPr>
          </w:p>
        </w:tc>
        <w:tc>
          <w:tcPr>
            <w:tcW w:w="5021" w:type="dxa"/>
          </w:tcPr>
          <w:p w14:paraId="7A6125B9">
            <w:pPr>
              <w:pStyle w:val="12"/>
              <w:spacing w:line="204" w:lineRule="auto"/>
              <w:contextualSpacing/>
              <w:jc w:val="both"/>
              <w:rPr>
                <w:rFonts w:ascii="Sylfaen" w:hAnsi="Sylfaen" w:cs="Times New Roman"/>
                <w:b/>
                <w:sz w:val="24"/>
                <w:szCs w:val="24"/>
              </w:rPr>
            </w:pPr>
          </w:p>
        </w:tc>
      </w:tr>
    </w:tbl>
    <w:p w14:paraId="6DACF332">
      <w:pPr>
        <w:pStyle w:val="12"/>
        <w:spacing w:line="204" w:lineRule="auto"/>
        <w:contextualSpacing/>
        <w:jc w:val="both"/>
        <w:rPr>
          <w:rFonts w:ascii="Sylfaen" w:hAnsi="Sylfaen" w:cs="Times New Roman"/>
          <w:b/>
          <w:sz w:val="24"/>
          <w:szCs w:val="24"/>
        </w:rPr>
      </w:pPr>
    </w:p>
    <w:p w14:paraId="1EFAC6DE">
      <w:pPr>
        <w:spacing w:after="0" w:line="204" w:lineRule="auto"/>
        <w:ind w:firstLine="567"/>
        <w:contextualSpacing/>
        <w:rPr>
          <w:rFonts w:ascii="Sylfaen" w:hAnsi="Sylfaen" w:cs="Times New Roman"/>
          <w:sz w:val="24"/>
          <w:szCs w:val="24"/>
        </w:rPr>
      </w:pPr>
    </w:p>
    <w:sectPr>
      <w:pgSz w:w="11906" w:h="16838"/>
      <w:pgMar w:top="567" w:right="567" w:bottom="567" w:left="1276"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Sylfaen">
    <w:panose1 w:val="010A0502050306030303"/>
    <w:charset w:val="CC"/>
    <w:family w:val="roman"/>
    <w:pitch w:val="default"/>
    <w:sig w:usb0="04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24CE8"/>
    <w:multiLevelType w:val="multilevel"/>
    <w:tmpl w:val="0C024CE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E743C11"/>
    <w:multiLevelType w:val="multilevel"/>
    <w:tmpl w:val="0E743C1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138624C7"/>
    <w:multiLevelType w:val="multilevel"/>
    <w:tmpl w:val="138624C7"/>
    <w:lvl w:ilvl="0" w:tentative="0">
      <w:start w:val="17"/>
      <w:numFmt w:val="decimal"/>
      <w:lvlText w:val="%1."/>
      <w:lvlJc w:val="left"/>
      <w:pPr>
        <w:ind w:left="480" w:hanging="480"/>
      </w:pPr>
      <w:rPr>
        <w:rFonts w:hint="default"/>
        <w:b/>
      </w:rPr>
    </w:lvl>
    <w:lvl w:ilvl="1" w:tentative="0">
      <w:start w:val="1"/>
      <w:numFmt w:val="decimal"/>
      <w:lvlText w:val="%1.%2."/>
      <w:lvlJc w:val="left"/>
      <w:pPr>
        <w:ind w:left="622" w:hanging="480"/>
      </w:pPr>
      <w:rPr>
        <w:rFonts w:hint="default"/>
        <w:b w:val="0"/>
      </w:rPr>
    </w:lvl>
    <w:lvl w:ilvl="2" w:tentative="0">
      <w:start w:val="1"/>
      <w:numFmt w:val="decimal"/>
      <w:lvlText w:val="%1.%2.%3."/>
      <w:lvlJc w:val="left"/>
      <w:pPr>
        <w:ind w:left="1854" w:hanging="720"/>
      </w:pPr>
      <w:rPr>
        <w:rFonts w:hint="default"/>
        <w:b/>
      </w:rPr>
    </w:lvl>
    <w:lvl w:ilvl="3" w:tentative="0">
      <w:start w:val="1"/>
      <w:numFmt w:val="decimal"/>
      <w:lvlText w:val="%1.%2.%3.%4."/>
      <w:lvlJc w:val="left"/>
      <w:pPr>
        <w:ind w:left="2421" w:hanging="720"/>
      </w:pPr>
      <w:rPr>
        <w:rFonts w:hint="default"/>
        <w:b/>
      </w:rPr>
    </w:lvl>
    <w:lvl w:ilvl="4" w:tentative="0">
      <w:start w:val="1"/>
      <w:numFmt w:val="decimal"/>
      <w:lvlText w:val="%1.%2.%3.%4.%5."/>
      <w:lvlJc w:val="left"/>
      <w:pPr>
        <w:ind w:left="3348" w:hanging="1080"/>
      </w:pPr>
      <w:rPr>
        <w:rFonts w:hint="default"/>
        <w:b/>
      </w:rPr>
    </w:lvl>
    <w:lvl w:ilvl="5" w:tentative="0">
      <w:start w:val="1"/>
      <w:numFmt w:val="decimal"/>
      <w:lvlText w:val="%1.%2.%3.%4.%5.%6."/>
      <w:lvlJc w:val="left"/>
      <w:pPr>
        <w:ind w:left="3915" w:hanging="1080"/>
      </w:pPr>
      <w:rPr>
        <w:rFonts w:hint="default"/>
        <w:b/>
      </w:rPr>
    </w:lvl>
    <w:lvl w:ilvl="6" w:tentative="0">
      <w:start w:val="1"/>
      <w:numFmt w:val="decimal"/>
      <w:lvlText w:val="%1.%2.%3.%4.%5.%6.%7."/>
      <w:lvlJc w:val="left"/>
      <w:pPr>
        <w:ind w:left="4842" w:hanging="1440"/>
      </w:pPr>
      <w:rPr>
        <w:rFonts w:hint="default"/>
        <w:b/>
      </w:rPr>
    </w:lvl>
    <w:lvl w:ilvl="7" w:tentative="0">
      <w:start w:val="1"/>
      <w:numFmt w:val="decimal"/>
      <w:lvlText w:val="%1.%2.%3.%4.%5.%6.%7.%8."/>
      <w:lvlJc w:val="left"/>
      <w:pPr>
        <w:ind w:left="5409" w:hanging="1440"/>
      </w:pPr>
      <w:rPr>
        <w:rFonts w:hint="default"/>
        <w:b/>
      </w:rPr>
    </w:lvl>
    <w:lvl w:ilvl="8" w:tentative="0">
      <w:start w:val="1"/>
      <w:numFmt w:val="decimal"/>
      <w:lvlText w:val="%1.%2.%3.%4.%5.%6.%7.%8.%9."/>
      <w:lvlJc w:val="left"/>
      <w:pPr>
        <w:ind w:left="6336" w:hanging="1800"/>
      </w:pPr>
      <w:rPr>
        <w:rFonts w:hint="default"/>
        <w:b/>
      </w:rPr>
    </w:lvl>
  </w:abstractNum>
  <w:abstractNum w:abstractNumId="3">
    <w:nsid w:val="384277D4"/>
    <w:multiLevelType w:val="multilevel"/>
    <w:tmpl w:val="384277D4"/>
    <w:lvl w:ilvl="0" w:tentative="0">
      <w:start w:val="17"/>
      <w:numFmt w:val="decimal"/>
      <w:lvlText w:val="%1."/>
      <w:lvlJc w:val="left"/>
      <w:pPr>
        <w:ind w:left="720" w:hanging="360"/>
      </w:pPr>
      <w:rPr>
        <w:rFonts w:hint="default"/>
      </w:rPr>
    </w:lvl>
    <w:lvl w:ilvl="1" w:tentative="0">
      <w:start w:val="1"/>
      <w:numFmt w:val="decimal"/>
      <w:isLgl/>
      <w:lvlText w:val="%1.%2"/>
      <w:lvlJc w:val="left"/>
      <w:pPr>
        <w:ind w:left="1500" w:hanging="420"/>
      </w:pPr>
      <w:rPr>
        <w:rFonts w:hint="default"/>
        <w:b/>
      </w:rPr>
    </w:lvl>
    <w:lvl w:ilvl="2" w:tentative="0">
      <w:start w:val="1"/>
      <w:numFmt w:val="decimal"/>
      <w:isLgl/>
      <w:lvlText w:val="%1.%2.%3"/>
      <w:lvlJc w:val="left"/>
      <w:pPr>
        <w:ind w:left="2520" w:hanging="720"/>
      </w:pPr>
      <w:rPr>
        <w:rFonts w:hint="default"/>
        <w:b/>
      </w:rPr>
    </w:lvl>
    <w:lvl w:ilvl="3" w:tentative="0">
      <w:start w:val="1"/>
      <w:numFmt w:val="decimal"/>
      <w:isLgl/>
      <w:lvlText w:val="%1.%2.%3.%4"/>
      <w:lvlJc w:val="left"/>
      <w:pPr>
        <w:ind w:left="3240" w:hanging="720"/>
      </w:pPr>
      <w:rPr>
        <w:rFonts w:hint="default"/>
        <w:b/>
      </w:rPr>
    </w:lvl>
    <w:lvl w:ilvl="4" w:tentative="0">
      <w:start w:val="1"/>
      <w:numFmt w:val="decimal"/>
      <w:isLgl/>
      <w:lvlText w:val="%1.%2.%3.%4.%5"/>
      <w:lvlJc w:val="left"/>
      <w:pPr>
        <w:ind w:left="4320" w:hanging="1080"/>
      </w:pPr>
      <w:rPr>
        <w:rFonts w:hint="default"/>
        <w:b/>
      </w:rPr>
    </w:lvl>
    <w:lvl w:ilvl="5" w:tentative="0">
      <w:start w:val="1"/>
      <w:numFmt w:val="decimal"/>
      <w:isLgl/>
      <w:lvlText w:val="%1.%2.%3.%4.%5.%6"/>
      <w:lvlJc w:val="left"/>
      <w:pPr>
        <w:ind w:left="5040" w:hanging="1080"/>
      </w:pPr>
      <w:rPr>
        <w:rFonts w:hint="default"/>
        <w:b/>
      </w:rPr>
    </w:lvl>
    <w:lvl w:ilvl="6" w:tentative="0">
      <w:start w:val="1"/>
      <w:numFmt w:val="decimal"/>
      <w:isLgl/>
      <w:lvlText w:val="%1.%2.%3.%4.%5.%6.%7"/>
      <w:lvlJc w:val="left"/>
      <w:pPr>
        <w:ind w:left="6120" w:hanging="1440"/>
      </w:pPr>
      <w:rPr>
        <w:rFonts w:hint="default"/>
        <w:b/>
      </w:rPr>
    </w:lvl>
    <w:lvl w:ilvl="7" w:tentative="0">
      <w:start w:val="1"/>
      <w:numFmt w:val="decimal"/>
      <w:isLgl/>
      <w:lvlText w:val="%1.%2.%3.%4.%5.%6.%7.%8"/>
      <w:lvlJc w:val="left"/>
      <w:pPr>
        <w:ind w:left="6840" w:hanging="1440"/>
      </w:pPr>
      <w:rPr>
        <w:rFonts w:hint="default"/>
        <w:b/>
      </w:rPr>
    </w:lvl>
    <w:lvl w:ilvl="8" w:tentative="0">
      <w:start w:val="1"/>
      <w:numFmt w:val="decimal"/>
      <w:isLgl/>
      <w:lvlText w:val="%1.%2.%3.%4.%5.%6.%7.%8.%9"/>
      <w:lvlJc w:val="left"/>
      <w:pPr>
        <w:ind w:left="7920" w:hanging="1800"/>
      </w:pPr>
      <w:rPr>
        <w:rFonts w:hint="default"/>
        <w:b/>
      </w:rPr>
    </w:lvl>
  </w:abstractNum>
  <w:abstractNum w:abstractNumId="4">
    <w:nsid w:val="6038055B"/>
    <w:multiLevelType w:val="multilevel"/>
    <w:tmpl w:val="6038055B"/>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79462C3"/>
    <w:multiLevelType w:val="multilevel"/>
    <w:tmpl w:val="679462C3"/>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46C1D"/>
    <w:rsid w:val="00050125"/>
    <w:rsid w:val="0005242A"/>
    <w:rsid w:val="0005335F"/>
    <w:rsid w:val="00063122"/>
    <w:rsid w:val="00066CE9"/>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3667"/>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025DE"/>
    <w:rsid w:val="002038BB"/>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D2C"/>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B7F09"/>
    <w:rsid w:val="002C3F75"/>
    <w:rsid w:val="002C59FC"/>
    <w:rsid w:val="002C7B0A"/>
    <w:rsid w:val="002C7EFA"/>
    <w:rsid w:val="002D2BEB"/>
    <w:rsid w:val="002D39DF"/>
    <w:rsid w:val="002D4444"/>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3A75"/>
    <w:rsid w:val="0035413D"/>
    <w:rsid w:val="00355B26"/>
    <w:rsid w:val="00360BFF"/>
    <w:rsid w:val="003619E5"/>
    <w:rsid w:val="003633C3"/>
    <w:rsid w:val="00365EEC"/>
    <w:rsid w:val="00370B38"/>
    <w:rsid w:val="0037153B"/>
    <w:rsid w:val="003726DF"/>
    <w:rsid w:val="003731C7"/>
    <w:rsid w:val="0038203C"/>
    <w:rsid w:val="00382EF0"/>
    <w:rsid w:val="00392573"/>
    <w:rsid w:val="00393448"/>
    <w:rsid w:val="00393817"/>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18F7"/>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3D66"/>
    <w:rsid w:val="004F6913"/>
    <w:rsid w:val="004F7E7A"/>
    <w:rsid w:val="005010C9"/>
    <w:rsid w:val="005034DD"/>
    <w:rsid w:val="005043F2"/>
    <w:rsid w:val="00504AA3"/>
    <w:rsid w:val="00504B8C"/>
    <w:rsid w:val="0051107F"/>
    <w:rsid w:val="005114EA"/>
    <w:rsid w:val="00515C82"/>
    <w:rsid w:val="00521023"/>
    <w:rsid w:val="00522210"/>
    <w:rsid w:val="005250F5"/>
    <w:rsid w:val="00530BD4"/>
    <w:rsid w:val="00533613"/>
    <w:rsid w:val="00535844"/>
    <w:rsid w:val="00536F83"/>
    <w:rsid w:val="00541901"/>
    <w:rsid w:val="00542FAB"/>
    <w:rsid w:val="0054550E"/>
    <w:rsid w:val="00546D6F"/>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631C"/>
    <w:rsid w:val="005A236E"/>
    <w:rsid w:val="005A59F4"/>
    <w:rsid w:val="005B0D87"/>
    <w:rsid w:val="005B5F50"/>
    <w:rsid w:val="005B7235"/>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3E11"/>
    <w:rsid w:val="00617F7F"/>
    <w:rsid w:val="00624020"/>
    <w:rsid w:val="00624302"/>
    <w:rsid w:val="00625C31"/>
    <w:rsid w:val="0062700F"/>
    <w:rsid w:val="00632645"/>
    <w:rsid w:val="00633296"/>
    <w:rsid w:val="00640E45"/>
    <w:rsid w:val="00641D67"/>
    <w:rsid w:val="006442D4"/>
    <w:rsid w:val="00644464"/>
    <w:rsid w:val="0064652C"/>
    <w:rsid w:val="0065044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B551C"/>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95D"/>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17B69"/>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231D"/>
    <w:rsid w:val="008670D4"/>
    <w:rsid w:val="00875D5B"/>
    <w:rsid w:val="00876F0A"/>
    <w:rsid w:val="0087786B"/>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96"/>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196"/>
    <w:rsid w:val="0093099C"/>
    <w:rsid w:val="009322E6"/>
    <w:rsid w:val="00935163"/>
    <w:rsid w:val="009359F5"/>
    <w:rsid w:val="00937352"/>
    <w:rsid w:val="00940752"/>
    <w:rsid w:val="009407A8"/>
    <w:rsid w:val="009467FD"/>
    <w:rsid w:val="00953829"/>
    <w:rsid w:val="00953FE7"/>
    <w:rsid w:val="009542AA"/>
    <w:rsid w:val="00954889"/>
    <w:rsid w:val="00954F47"/>
    <w:rsid w:val="009559B8"/>
    <w:rsid w:val="00963952"/>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694E"/>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1C3"/>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B745F"/>
    <w:rsid w:val="00AC17F0"/>
    <w:rsid w:val="00AC1FA2"/>
    <w:rsid w:val="00AC46A3"/>
    <w:rsid w:val="00AC4788"/>
    <w:rsid w:val="00AC6307"/>
    <w:rsid w:val="00AC677A"/>
    <w:rsid w:val="00AC6A2C"/>
    <w:rsid w:val="00AD05B2"/>
    <w:rsid w:val="00AD0DE4"/>
    <w:rsid w:val="00AD31D1"/>
    <w:rsid w:val="00AD4D1E"/>
    <w:rsid w:val="00AD7992"/>
    <w:rsid w:val="00AE0AE7"/>
    <w:rsid w:val="00AE63FA"/>
    <w:rsid w:val="00AE7816"/>
    <w:rsid w:val="00AE7C1B"/>
    <w:rsid w:val="00B02931"/>
    <w:rsid w:val="00B02FD2"/>
    <w:rsid w:val="00B16165"/>
    <w:rsid w:val="00B21D65"/>
    <w:rsid w:val="00B21EE0"/>
    <w:rsid w:val="00B22D9E"/>
    <w:rsid w:val="00B27FC7"/>
    <w:rsid w:val="00B31B87"/>
    <w:rsid w:val="00B34127"/>
    <w:rsid w:val="00B35AE3"/>
    <w:rsid w:val="00B44AC5"/>
    <w:rsid w:val="00B50F74"/>
    <w:rsid w:val="00B53055"/>
    <w:rsid w:val="00B56D0D"/>
    <w:rsid w:val="00B57DBA"/>
    <w:rsid w:val="00B617C9"/>
    <w:rsid w:val="00B6418C"/>
    <w:rsid w:val="00B652DC"/>
    <w:rsid w:val="00B66CDC"/>
    <w:rsid w:val="00B74F9B"/>
    <w:rsid w:val="00B75A20"/>
    <w:rsid w:val="00B807BC"/>
    <w:rsid w:val="00B83D7D"/>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09F7"/>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76151"/>
    <w:rsid w:val="00C801A6"/>
    <w:rsid w:val="00C839B6"/>
    <w:rsid w:val="00C8447D"/>
    <w:rsid w:val="00C87BC7"/>
    <w:rsid w:val="00C90C8A"/>
    <w:rsid w:val="00C92E02"/>
    <w:rsid w:val="00C940CE"/>
    <w:rsid w:val="00C9576E"/>
    <w:rsid w:val="00C97BDC"/>
    <w:rsid w:val="00CA3FAF"/>
    <w:rsid w:val="00CA4AA4"/>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5324"/>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1930"/>
    <w:rsid w:val="00D42723"/>
    <w:rsid w:val="00D44970"/>
    <w:rsid w:val="00D4606C"/>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92658"/>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2A5"/>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6913"/>
    <w:rsid w:val="00F372E1"/>
    <w:rsid w:val="00F375AF"/>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A7B91"/>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 w:val="28D535E2"/>
    <w:rsid w:val="28DD05F8"/>
    <w:rsid w:val="39683430"/>
    <w:rsid w:val="402E2E42"/>
    <w:rsid w:val="50E1726A"/>
    <w:rsid w:val="637B6278"/>
    <w:rsid w:val="6E972C7F"/>
    <w:rsid w:val="79F33B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11"/>
    <w:semiHidden/>
    <w:unhideWhenUsed/>
    <w:qFormat/>
    <w:uiPriority w:val="99"/>
    <w:pPr>
      <w:spacing w:after="0" w:line="240" w:lineRule="auto"/>
    </w:pPr>
    <w:rPr>
      <w:rFonts w:ascii="Segoe UI" w:hAnsi="Segoe UI" w:cs="Segoe UI"/>
      <w:sz w:val="18"/>
      <w:szCs w:val="18"/>
    </w:rPr>
  </w:style>
  <w:style w:type="paragraph" w:styleId="6">
    <w:name w:val="Body Text Indent"/>
    <w:basedOn w:val="1"/>
    <w:link w:val="20"/>
    <w:qFormat/>
    <w:uiPriority w:val="0"/>
    <w:pPr>
      <w:suppressAutoHyphens/>
      <w:spacing w:after="0" w:line="240" w:lineRule="auto"/>
      <w:ind w:firstLine="709"/>
      <w:jc w:val="both"/>
    </w:pPr>
    <w:rPr>
      <w:rFonts w:ascii="Times New Roman" w:hAnsi="Times New Roman" w:eastAsia="Times New Roman" w:cs="Times New Roman"/>
      <w:sz w:val="30"/>
      <w:szCs w:val="24"/>
      <w:lang w:eastAsia="ar-SA"/>
    </w:rPr>
  </w:style>
  <w:style w:type="paragraph" w:styleId="7">
    <w:name w:val="Title"/>
    <w:basedOn w:val="1"/>
    <w:next w:val="8"/>
    <w:link w:val="14"/>
    <w:qFormat/>
    <w:uiPriority w:val="10"/>
    <w:pPr>
      <w:suppressAutoHyphens/>
      <w:spacing w:after="0" w:line="240" w:lineRule="auto"/>
      <w:jc w:val="center"/>
    </w:pPr>
    <w:rPr>
      <w:rFonts w:ascii="Times New Roman" w:hAnsi="Times New Roman" w:eastAsia="Times New Roman" w:cs="Times New Roman"/>
      <w:b/>
      <w:bCs/>
      <w:sz w:val="40"/>
      <w:szCs w:val="24"/>
      <w:lang w:val="zh-CN" w:eastAsia="ar-SA"/>
    </w:rPr>
  </w:style>
  <w:style w:type="paragraph" w:styleId="8">
    <w:name w:val="Subtitle"/>
    <w:basedOn w:val="1"/>
    <w:next w:val="1"/>
    <w:link w:val="15"/>
    <w:qFormat/>
    <w:uiPriority w:val="11"/>
    <w:pPr>
      <w:spacing w:after="160"/>
    </w:pPr>
    <w:rPr>
      <w:rFonts w:eastAsiaTheme="minorEastAsia"/>
      <w:color w:val="595959" w:themeColor="text1" w:themeTint="A6"/>
      <w:spacing w:val="15"/>
      <w14:textFill>
        <w14:solidFill>
          <w14:schemeClr w14:val="tx1">
            <w14:lumMod w14:val="65000"/>
            <w14:lumOff w14:val="35000"/>
          </w14:schemeClr>
        </w14:solidFill>
      </w14:textFill>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21"/>
    <w:qFormat/>
    <w:uiPriority w:val="34"/>
    <w:pPr>
      <w:ind w:left="720"/>
      <w:contextualSpacing/>
    </w:pPr>
  </w:style>
  <w:style w:type="character" w:customStyle="1" w:styleId="11">
    <w:name w:val="Текст выноски Знак"/>
    <w:basedOn w:val="2"/>
    <w:link w:val="5"/>
    <w:semiHidden/>
    <w:qFormat/>
    <w:uiPriority w:val="99"/>
    <w:rPr>
      <w:rFonts w:ascii="Segoe UI" w:hAnsi="Segoe UI" w:cs="Segoe UI"/>
      <w:sz w:val="18"/>
      <w:szCs w:val="18"/>
    </w:rPr>
  </w:style>
  <w:style w:type="paragraph" w:styleId="1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13">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14">
    <w:name w:val="Заголовок Знак"/>
    <w:basedOn w:val="2"/>
    <w:link w:val="7"/>
    <w:qFormat/>
    <w:uiPriority w:val="10"/>
    <w:rPr>
      <w:rFonts w:ascii="Times New Roman" w:hAnsi="Times New Roman" w:eastAsia="Times New Roman" w:cs="Times New Roman"/>
      <w:b/>
      <w:bCs/>
      <w:sz w:val="40"/>
      <w:szCs w:val="24"/>
      <w:lang w:val="zh-CN" w:eastAsia="ar-SA"/>
    </w:rPr>
  </w:style>
  <w:style w:type="character" w:customStyle="1" w:styleId="15">
    <w:name w:val="Подзаголовок Знак"/>
    <w:basedOn w:val="2"/>
    <w:link w:val="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16">
    <w:name w:val="WW8Num3z0"/>
    <w:qFormat/>
    <w:uiPriority w:val="0"/>
    <w:rPr>
      <w:rFonts w:ascii="Times New Roman" w:hAnsi="Times New Roman" w:eastAsia="Times New Roman" w:cs="Times New Roman"/>
    </w:rPr>
  </w:style>
  <w:style w:type="paragraph" w:customStyle="1" w:styleId="17">
    <w:name w:val="ConsPlusNormal"/>
    <w:qFormat/>
    <w:uiPriority w:val="0"/>
    <w:pPr>
      <w:widowControl w:val="0"/>
      <w:suppressAutoHyphens/>
      <w:autoSpaceDE w:val="0"/>
      <w:spacing w:after="0" w:line="240" w:lineRule="auto"/>
      <w:ind w:firstLine="720"/>
    </w:pPr>
    <w:rPr>
      <w:rFonts w:ascii="Arial" w:hAnsi="Arial" w:eastAsia="Arial" w:cs="Arial"/>
      <w:sz w:val="20"/>
      <w:szCs w:val="20"/>
      <w:lang w:val="ru-RU" w:eastAsia="ar-SA" w:bidi="ar-SA"/>
    </w:rPr>
  </w:style>
  <w:style w:type="character" w:customStyle="1" w:styleId="18">
    <w:name w:val="WW8Num10z0"/>
    <w:qFormat/>
    <w:uiPriority w:val="0"/>
    <w:rPr>
      <w:b/>
    </w:rPr>
  </w:style>
  <w:style w:type="character" w:customStyle="1" w:styleId="19">
    <w:name w:val="WW8Num1z0"/>
    <w:qFormat/>
    <w:uiPriority w:val="0"/>
    <w:rPr>
      <w:rFonts w:ascii="Symbol" w:hAnsi="Symbol"/>
    </w:rPr>
  </w:style>
  <w:style w:type="character" w:customStyle="1" w:styleId="20">
    <w:name w:val="Основной текст с отступом Знак"/>
    <w:basedOn w:val="2"/>
    <w:link w:val="6"/>
    <w:qFormat/>
    <w:uiPriority w:val="0"/>
    <w:rPr>
      <w:rFonts w:ascii="Times New Roman" w:hAnsi="Times New Roman" w:eastAsia="Times New Roman" w:cs="Times New Roman"/>
      <w:sz w:val="30"/>
      <w:szCs w:val="24"/>
      <w:lang w:eastAsia="ar-SA"/>
    </w:rPr>
  </w:style>
  <w:style w:type="character" w:customStyle="1" w:styleId="21">
    <w:name w:val="Абзац списка Знак"/>
    <w:link w:val="10"/>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20</Pages>
  <Words>4575</Words>
  <Characters>30895</Characters>
  <Lines>384</Lines>
  <Paragraphs>108</Paragraphs>
  <TotalTime>0</TotalTime>
  <ScaleCrop>false</ScaleCrop>
  <LinksUpToDate>false</LinksUpToDate>
  <CharactersWithSpaces>35762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2024-05-02T03:18:00Z</dcterms:created>
  <dc:creator>Elena</dc:creator>
  <cp:lastModifiedBy>User</cp:lastModifiedBy>
  <cp:lastPrinted>2023-10-26T07:19:00Z</cp:lastPrinted>
  <dcterms:modified xsi:type="dcterms:W3CDTF">2026-06-10T10:07:05Z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eyJoZGlkIjoiODlhZjdhOGRiY2I3Mzg2MjZlNmI1ZWU1M2YyOWNkMmYifQ==</vt:lpwstr>
  </property>
  <property fmtid="{D5CDD505-2E9C-101B-9397-08002B2CF9AE}" pid="3" name="KSOProductBuildVer">
    <vt:lpwstr>1049-12.1.0.26880</vt:lpwstr>
  </property>
  <property fmtid="{D5CDD505-2E9C-101B-9397-08002B2CF9AE}" pid="4" name="ICV">
    <vt:lpwstr>CDE39974505B4F16B7C020B0DF2C7349_12</vt:lpwstr>
  </property>
</Properties>
</file>